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90A51" w14:textId="00AC6D6A" w:rsidR="003166FE" w:rsidRDefault="003166FE" w:rsidP="007B1DF3">
      <w:pPr>
        <w:pStyle w:val="Heading1Natspec"/>
        <w:jc w:val="left"/>
      </w:pPr>
      <w:r w:rsidRPr="00CD4392">
        <w:rPr>
          <w:noProof/>
          <w:lang w:eastAsia="en-GB"/>
        </w:rPr>
        <w:drawing>
          <wp:inline distT="0" distB="0" distL="0" distR="0" wp14:anchorId="1725234F" wp14:editId="09C021F5">
            <wp:extent cx="1413933" cy="1109345"/>
            <wp:effectExtent l="0" t="0" r="0" b="0"/>
            <wp:docPr id="1" name="Picture 1" descr="C:\Users\cfl0282\AppData\Local\Microsoft\Windows\Temporary Internet Files\Content.Word\1.91 SE19 SEND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l0282\AppData\Local\Microsoft\Windows\Temporary Internet Files\Content.Word\1.91 SE19 SEND Networ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7863" cy="1112429"/>
                    </a:xfrm>
                    <a:prstGeom prst="rect">
                      <a:avLst/>
                    </a:prstGeom>
                    <a:noFill/>
                    <a:ln>
                      <a:noFill/>
                    </a:ln>
                  </pic:spPr>
                </pic:pic>
              </a:graphicData>
            </a:graphic>
          </wp:inline>
        </w:drawing>
      </w:r>
    </w:p>
    <w:p w14:paraId="7267EEF9" w14:textId="697DB3CB" w:rsidR="007708A8" w:rsidRDefault="007279B5" w:rsidP="007B1DF3">
      <w:pPr>
        <w:pStyle w:val="Heading1Natspec"/>
        <w:jc w:val="left"/>
      </w:pPr>
      <w:r>
        <w:t xml:space="preserve">What can </w:t>
      </w:r>
      <w:r w:rsidR="00AD1F88">
        <w:t>college</w:t>
      </w:r>
      <w:r>
        <w:t xml:space="preserve"> offer young people with S</w:t>
      </w:r>
      <w:r w:rsidR="00062D66">
        <w:t xml:space="preserve">pecial </w:t>
      </w:r>
      <w:r>
        <w:t>E</w:t>
      </w:r>
      <w:r w:rsidR="00062D66">
        <w:t xml:space="preserve">ducational </w:t>
      </w:r>
      <w:r>
        <w:t>N</w:t>
      </w:r>
      <w:r w:rsidR="00062D66">
        <w:t xml:space="preserve">eeds and </w:t>
      </w:r>
      <w:r>
        <w:t>D</w:t>
      </w:r>
      <w:r w:rsidR="00062D66">
        <w:t>isabilities</w:t>
      </w:r>
      <w:r>
        <w:t>?</w:t>
      </w:r>
    </w:p>
    <w:p w14:paraId="640D63B0" w14:textId="79B0F91A" w:rsidR="007279B5" w:rsidRDefault="00F66B8B" w:rsidP="00F66B8B">
      <w:pPr>
        <w:pStyle w:val="Heading2Natspec"/>
      </w:pPr>
      <w:r>
        <w:t xml:space="preserve">What </w:t>
      </w:r>
      <w:r w:rsidR="000919BF">
        <w:t>do colleges do</w:t>
      </w:r>
      <w:r>
        <w:t>?</w:t>
      </w:r>
    </w:p>
    <w:p w14:paraId="4100ABF9" w14:textId="37C9759F" w:rsidR="007279B5" w:rsidRPr="00BC6FB5" w:rsidRDefault="00A23350" w:rsidP="00577969">
      <w:pPr>
        <w:pStyle w:val="NormalNatspec"/>
        <w:rPr>
          <w:sz w:val="24"/>
        </w:rPr>
      </w:pPr>
      <w:r w:rsidRPr="00BC6FB5">
        <w:rPr>
          <w:sz w:val="24"/>
        </w:rPr>
        <w:t>C</w:t>
      </w:r>
      <w:r w:rsidR="007279B5" w:rsidRPr="00BC6FB5">
        <w:rPr>
          <w:sz w:val="24"/>
        </w:rPr>
        <w:t xml:space="preserve">olleges prepare their students for life beyond college. They help their students to develop the skills they will need in </w:t>
      </w:r>
      <w:r w:rsidR="009C4FF9" w:rsidRPr="00BC6FB5">
        <w:rPr>
          <w:sz w:val="24"/>
        </w:rPr>
        <w:t>their careers</w:t>
      </w:r>
      <w:r w:rsidR="007279B5" w:rsidRPr="00BC6FB5">
        <w:rPr>
          <w:sz w:val="24"/>
        </w:rPr>
        <w:t xml:space="preserve"> and/or for higher education and as active citizens in their own communities.</w:t>
      </w:r>
      <w:r w:rsidR="00CE084A" w:rsidRPr="00BC6FB5">
        <w:rPr>
          <w:sz w:val="24"/>
        </w:rPr>
        <w:t xml:space="preserve"> They also provide a </w:t>
      </w:r>
      <w:r w:rsidR="00E93EAC" w:rsidRPr="00BC6FB5">
        <w:rPr>
          <w:sz w:val="24"/>
        </w:rPr>
        <w:t xml:space="preserve">valuable </w:t>
      </w:r>
      <w:r w:rsidR="00CE084A" w:rsidRPr="00BC6FB5">
        <w:rPr>
          <w:sz w:val="24"/>
        </w:rPr>
        <w:t>stepping</w:t>
      </w:r>
      <w:r w:rsidR="00702C39" w:rsidRPr="00BC6FB5">
        <w:rPr>
          <w:sz w:val="24"/>
        </w:rPr>
        <w:t>-</w:t>
      </w:r>
      <w:r w:rsidR="00CE084A" w:rsidRPr="00BC6FB5">
        <w:rPr>
          <w:sz w:val="24"/>
        </w:rPr>
        <w:t>stone between school and adult life.</w:t>
      </w:r>
      <w:r w:rsidR="00702C39" w:rsidRPr="00BC6FB5">
        <w:rPr>
          <w:sz w:val="24"/>
        </w:rPr>
        <w:t xml:space="preserve"> This can be especially helpful for </w:t>
      </w:r>
      <w:r w:rsidR="00110BD6" w:rsidRPr="00BC6FB5">
        <w:rPr>
          <w:sz w:val="24"/>
        </w:rPr>
        <w:t>young people</w:t>
      </w:r>
      <w:r w:rsidR="00702C39" w:rsidRPr="00BC6FB5">
        <w:rPr>
          <w:sz w:val="24"/>
        </w:rPr>
        <w:t xml:space="preserve"> with special educational needs or disabilities (SEND) who need a staged progression from the highly support</w:t>
      </w:r>
      <w:r w:rsidR="00886402" w:rsidRPr="00BC6FB5">
        <w:rPr>
          <w:sz w:val="24"/>
        </w:rPr>
        <w:t>ive</w:t>
      </w:r>
      <w:r w:rsidR="00702C39" w:rsidRPr="00BC6FB5">
        <w:rPr>
          <w:sz w:val="24"/>
        </w:rPr>
        <w:t xml:space="preserve"> environment of school into their lives ‘in the real world’ and beyond full-time education.</w:t>
      </w:r>
    </w:p>
    <w:p w14:paraId="056B2EE8" w14:textId="15515BB3" w:rsidR="0050682C" w:rsidRDefault="0050682C" w:rsidP="0050682C">
      <w:pPr>
        <w:pStyle w:val="Heading2Natspec"/>
        <w:rPr>
          <w:lang w:eastAsia="en-GB"/>
        </w:rPr>
      </w:pPr>
      <w:r>
        <w:rPr>
          <w:lang w:eastAsia="en-GB"/>
        </w:rPr>
        <w:t>What types of college are there?</w:t>
      </w:r>
    </w:p>
    <w:p w14:paraId="7BF339D1" w14:textId="34BA29EC" w:rsidR="0050682C" w:rsidRPr="00BC6FB5" w:rsidRDefault="0050682C" w:rsidP="0050682C">
      <w:pPr>
        <w:pStyle w:val="NormalNatspec"/>
        <w:rPr>
          <w:sz w:val="24"/>
          <w:lang w:eastAsia="en-GB"/>
        </w:rPr>
      </w:pPr>
      <w:r w:rsidRPr="00BC6FB5">
        <w:rPr>
          <w:sz w:val="24"/>
          <w:lang w:eastAsia="en-GB"/>
        </w:rPr>
        <w:t>There are t</w:t>
      </w:r>
      <w:r w:rsidR="00532276" w:rsidRPr="00BC6FB5">
        <w:rPr>
          <w:sz w:val="24"/>
          <w:lang w:eastAsia="en-GB"/>
        </w:rPr>
        <w:t>hree</w:t>
      </w:r>
      <w:r w:rsidRPr="00BC6FB5">
        <w:rPr>
          <w:sz w:val="24"/>
          <w:lang w:eastAsia="en-GB"/>
        </w:rPr>
        <w:t xml:space="preserve"> main types of college: general further education </w:t>
      </w:r>
      <w:r w:rsidR="00886198" w:rsidRPr="00BC6FB5">
        <w:rPr>
          <w:sz w:val="24"/>
          <w:lang w:eastAsia="en-GB"/>
        </w:rPr>
        <w:t xml:space="preserve">(GFE) </w:t>
      </w:r>
      <w:r w:rsidRPr="00BC6FB5">
        <w:rPr>
          <w:sz w:val="24"/>
          <w:lang w:eastAsia="en-GB"/>
        </w:rPr>
        <w:t>college</w:t>
      </w:r>
      <w:r w:rsidR="00886402" w:rsidRPr="00BC6FB5">
        <w:rPr>
          <w:sz w:val="24"/>
          <w:lang w:eastAsia="en-GB"/>
        </w:rPr>
        <w:t>s</w:t>
      </w:r>
      <w:r w:rsidR="00532276" w:rsidRPr="00BC6FB5">
        <w:rPr>
          <w:sz w:val="24"/>
          <w:lang w:eastAsia="en-GB"/>
        </w:rPr>
        <w:t>, sixth form colleges</w:t>
      </w:r>
      <w:r w:rsidRPr="00BC6FB5">
        <w:rPr>
          <w:sz w:val="24"/>
          <w:lang w:eastAsia="en-GB"/>
        </w:rPr>
        <w:t xml:space="preserve"> and specialist further education college</w:t>
      </w:r>
      <w:r w:rsidR="00886402" w:rsidRPr="00BC6FB5">
        <w:rPr>
          <w:sz w:val="24"/>
          <w:lang w:eastAsia="en-GB"/>
        </w:rPr>
        <w:t>s</w:t>
      </w:r>
      <w:r w:rsidRPr="00BC6FB5">
        <w:rPr>
          <w:sz w:val="24"/>
          <w:lang w:eastAsia="en-GB"/>
        </w:rPr>
        <w:t xml:space="preserve">. </w:t>
      </w:r>
      <w:r w:rsidR="00886198" w:rsidRPr="00BC6FB5">
        <w:rPr>
          <w:sz w:val="24"/>
          <w:lang w:eastAsia="en-GB"/>
        </w:rPr>
        <w:t>Most young people with SEND go to a GFE college</w:t>
      </w:r>
      <w:r w:rsidR="00FE1256" w:rsidRPr="00BC6FB5">
        <w:rPr>
          <w:sz w:val="24"/>
          <w:lang w:eastAsia="en-GB"/>
        </w:rPr>
        <w:t>.</w:t>
      </w:r>
    </w:p>
    <w:p w14:paraId="3CFE0854" w14:textId="46B0AF6A" w:rsidR="0050682C" w:rsidRPr="00BC6FB5" w:rsidRDefault="0050682C" w:rsidP="0050682C">
      <w:pPr>
        <w:pStyle w:val="NormalNatspec"/>
        <w:rPr>
          <w:sz w:val="24"/>
          <w:lang w:eastAsia="en-GB"/>
        </w:rPr>
      </w:pPr>
      <w:r w:rsidRPr="00BC6FB5">
        <w:rPr>
          <w:b/>
          <w:bCs/>
          <w:sz w:val="24"/>
          <w:lang w:eastAsia="en-GB"/>
        </w:rPr>
        <w:t>General further education colleges</w:t>
      </w:r>
      <w:r w:rsidRPr="00BC6FB5">
        <w:rPr>
          <w:sz w:val="24"/>
          <w:lang w:eastAsia="en-GB"/>
        </w:rPr>
        <w:t xml:space="preserve"> typically cater for a wide range of students, both young people and adults, on courses from Entry level through to degree level in some cases. </w:t>
      </w:r>
      <w:r w:rsidR="00207BE5" w:rsidRPr="00BC6FB5">
        <w:rPr>
          <w:sz w:val="24"/>
          <w:lang w:eastAsia="en-GB"/>
        </w:rPr>
        <w:t>Some have multiple sites</w:t>
      </w:r>
      <w:r w:rsidR="00601BA8" w:rsidRPr="00BC6FB5">
        <w:rPr>
          <w:sz w:val="24"/>
          <w:lang w:eastAsia="en-GB"/>
        </w:rPr>
        <w:t xml:space="preserve"> and large campuses but these are often </w:t>
      </w:r>
      <w:r w:rsidR="00363F96" w:rsidRPr="00BC6FB5">
        <w:rPr>
          <w:sz w:val="24"/>
          <w:lang w:eastAsia="en-GB"/>
        </w:rPr>
        <w:t>organised</w:t>
      </w:r>
      <w:r w:rsidR="00601BA8" w:rsidRPr="00BC6FB5">
        <w:rPr>
          <w:sz w:val="24"/>
          <w:lang w:eastAsia="en-GB"/>
        </w:rPr>
        <w:t xml:space="preserve"> into smaller</w:t>
      </w:r>
      <w:r w:rsidR="00363F96" w:rsidRPr="00BC6FB5">
        <w:rPr>
          <w:sz w:val="24"/>
          <w:lang w:eastAsia="en-GB"/>
        </w:rPr>
        <w:t xml:space="preserve"> zones, so that </w:t>
      </w:r>
      <w:r w:rsidR="00365672" w:rsidRPr="00BC6FB5">
        <w:rPr>
          <w:sz w:val="24"/>
          <w:lang w:eastAsia="en-GB"/>
        </w:rPr>
        <w:t xml:space="preserve">individual </w:t>
      </w:r>
      <w:r w:rsidR="00363F96" w:rsidRPr="00BC6FB5">
        <w:rPr>
          <w:sz w:val="24"/>
          <w:lang w:eastAsia="en-GB"/>
        </w:rPr>
        <w:t>students do not have to</w:t>
      </w:r>
      <w:r w:rsidR="003431A5" w:rsidRPr="00BC6FB5">
        <w:rPr>
          <w:sz w:val="24"/>
          <w:lang w:eastAsia="en-GB"/>
        </w:rPr>
        <w:t xml:space="preserve"> spend time moving between buildings.</w:t>
      </w:r>
      <w:r w:rsidR="00363F96" w:rsidRPr="00BC6FB5">
        <w:rPr>
          <w:sz w:val="24"/>
          <w:lang w:eastAsia="en-GB"/>
        </w:rPr>
        <w:t xml:space="preserve"> </w:t>
      </w:r>
      <w:r w:rsidRPr="00BC6FB5">
        <w:rPr>
          <w:sz w:val="24"/>
          <w:lang w:eastAsia="en-GB"/>
        </w:rPr>
        <w:t>They run courses in a wide range of vocational areas</w:t>
      </w:r>
      <w:r w:rsidR="008A66DA" w:rsidRPr="00BC6FB5">
        <w:rPr>
          <w:sz w:val="24"/>
          <w:lang w:eastAsia="en-GB"/>
        </w:rPr>
        <w:t xml:space="preserve">, like construction, catering, hair </w:t>
      </w:r>
      <w:r w:rsidR="007D2DAB" w:rsidRPr="00BC6FB5">
        <w:rPr>
          <w:sz w:val="24"/>
          <w:lang w:eastAsia="en-GB"/>
        </w:rPr>
        <w:t xml:space="preserve">and </w:t>
      </w:r>
      <w:r w:rsidR="008A66DA" w:rsidRPr="00BC6FB5">
        <w:rPr>
          <w:sz w:val="24"/>
          <w:lang w:eastAsia="en-GB"/>
        </w:rPr>
        <w:t>beauty or hea</w:t>
      </w:r>
      <w:r w:rsidR="007D2DAB" w:rsidRPr="00BC6FB5">
        <w:rPr>
          <w:sz w:val="24"/>
          <w:lang w:eastAsia="en-GB"/>
        </w:rPr>
        <w:t>l</w:t>
      </w:r>
      <w:r w:rsidR="008A66DA" w:rsidRPr="00BC6FB5">
        <w:rPr>
          <w:sz w:val="24"/>
          <w:lang w:eastAsia="en-GB"/>
        </w:rPr>
        <w:t>th and social care.</w:t>
      </w:r>
      <w:r w:rsidRPr="00BC6FB5">
        <w:rPr>
          <w:sz w:val="24"/>
          <w:lang w:eastAsia="en-GB"/>
        </w:rPr>
        <w:t xml:space="preserve"> </w:t>
      </w:r>
      <w:r w:rsidR="008A66DA" w:rsidRPr="00BC6FB5">
        <w:rPr>
          <w:sz w:val="24"/>
          <w:lang w:eastAsia="en-GB"/>
        </w:rPr>
        <w:t>They have</w:t>
      </w:r>
      <w:r w:rsidRPr="00BC6FB5">
        <w:rPr>
          <w:sz w:val="24"/>
          <w:lang w:eastAsia="en-GB"/>
        </w:rPr>
        <w:t xml:space="preserve"> specialised facilities and </w:t>
      </w:r>
      <w:r w:rsidR="0012771A" w:rsidRPr="00BC6FB5">
        <w:rPr>
          <w:sz w:val="24"/>
          <w:lang w:eastAsia="en-GB"/>
        </w:rPr>
        <w:t>many of their</w:t>
      </w:r>
      <w:r w:rsidRPr="00BC6FB5">
        <w:rPr>
          <w:sz w:val="24"/>
          <w:lang w:eastAsia="en-GB"/>
        </w:rPr>
        <w:t xml:space="preserve"> teachers also have industry experience. </w:t>
      </w:r>
      <w:r w:rsidR="006373E6" w:rsidRPr="00BC6FB5">
        <w:rPr>
          <w:sz w:val="24"/>
          <w:lang w:eastAsia="en-GB"/>
        </w:rPr>
        <w:t xml:space="preserve">A small number of colleges specialise in a particular vocational area like land-based studies. </w:t>
      </w:r>
      <w:r w:rsidRPr="00BC6FB5">
        <w:rPr>
          <w:sz w:val="24"/>
          <w:lang w:eastAsia="en-GB"/>
        </w:rPr>
        <w:t xml:space="preserve">Some also offer A levels. Almost all general FE colleges have a department specifically focused on providing programmes for students with SEND. </w:t>
      </w:r>
      <w:r w:rsidR="00C21203" w:rsidRPr="00BC6FB5">
        <w:rPr>
          <w:sz w:val="24"/>
          <w:lang w:eastAsia="en-GB"/>
        </w:rPr>
        <w:t xml:space="preserve">Some work mainly with students with moderate or severe learning difficulties but increasingly </w:t>
      </w:r>
      <w:r w:rsidR="00953111" w:rsidRPr="00BC6FB5">
        <w:rPr>
          <w:sz w:val="24"/>
          <w:lang w:eastAsia="en-GB"/>
        </w:rPr>
        <w:t>general FE colleges</w:t>
      </w:r>
      <w:r w:rsidR="00C21203" w:rsidRPr="00BC6FB5">
        <w:rPr>
          <w:sz w:val="24"/>
          <w:lang w:eastAsia="en-GB"/>
        </w:rPr>
        <w:t xml:space="preserve"> are </w:t>
      </w:r>
      <w:r w:rsidR="00953111" w:rsidRPr="00BC6FB5">
        <w:rPr>
          <w:sz w:val="24"/>
          <w:lang w:eastAsia="en-GB"/>
        </w:rPr>
        <w:t xml:space="preserve">also </w:t>
      </w:r>
      <w:r w:rsidR="00B30CE4" w:rsidRPr="00BC6FB5">
        <w:rPr>
          <w:sz w:val="24"/>
          <w:lang w:eastAsia="en-GB"/>
        </w:rPr>
        <w:t xml:space="preserve">offering provision for </w:t>
      </w:r>
      <w:r w:rsidR="003F31DE" w:rsidRPr="00BC6FB5">
        <w:rPr>
          <w:sz w:val="24"/>
          <w:lang w:eastAsia="en-GB"/>
        </w:rPr>
        <w:t>students</w:t>
      </w:r>
      <w:r w:rsidR="00B30CE4" w:rsidRPr="00BC6FB5">
        <w:rPr>
          <w:sz w:val="24"/>
          <w:lang w:eastAsia="en-GB"/>
        </w:rPr>
        <w:t xml:space="preserve"> with profound and multiple learning difficulties and more complex needs.</w:t>
      </w:r>
      <w:r w:rsidR="0040430F" w:rsidRPr="00BC6FB5">
        <w:rPr>
          <w:sz w:val="24"/>
          <w:lang w:eastAsia="en-GB"/>
        </w:rPr>
        <w:t xml:space="preserve"> </w:t>
      </w:r>
      <w:r w:rsidRPr="00BC6FB5">
        <w:rPr>
          <w:sz w:val="24"/>
          <w:lang w:eastAsia="en-GB"/>
        </w:rPr>
        <w:t>Staff working in these departments will be skilled in teaching and supporting these students. Teams may include therapists as well as teachers and learning support assistants. All general further education colleges have a learning support department which is responsible for ensuring appropriate support is in place for students with SEND on courses across the college.</w:t>
      </w:r>
    </w:p>
    <w:p w14:paraId="35A901B0" w14:textId="52DB58AC" w:rsidR="00532276" w:rsidRPr="00BC6FB5" w:rsidRDefault="00532276" w:rsidP="0050682C">
      <w:pPr>
        <w:pStyle w:val="NormalNatspec"/>
        <w:rPr>
          <w:sz w:val="24"/>
          <w:lang w:eastAsia="en-GB"/>
        </w:rPr>
      </w:pPr>
      <w:r w:rsidRPr="00BC6FB5">
        <w:rPr>
          <w:b/>
          <w:bCs/>
          <w:sz w:val="24"/>
          <w:lang w:eastAsia="en-GB"/>
        </w:rPr>
        <w:t>Sixth form colleges</w:t>
      </w:r>
      <w:r w:rsidR="009E26A0" w:rsidRPr="00BC6FB5">
        <w:rPr>
          <w:b/>
          <w:bCs/>
          <w:sz w:val="24"/>
          <w:lang w:eastAsia="en-GB"/>
        </w:rPr>
        <w:t xml:space="preserve"> </w:t>
      </w:r>
      <w:r w:rsidR="00D9610E" w:rsidRPr="00BC6FB5">
        <w:rPr>
          <w:sz w:val="24"/>
          <w:lang w:eastAsia="en-GB"/>
        </w:rPr>
        <w:t>provide</w:t>
      </w:r>
      <w:r w:rsidR="008470C0" w:rsidRPr="00BC6FB5">
        <w:rPr>
          <w:sz w:val="24"/>
          <w:lang w:eastAsia="en-GB"/>
        </w:rPr>
        <w:t xml:space="preserve"> for 16 – 19 year olds</w:t>
      </w:r>
      <w:r w:rsidR="009666A9" w:rsidRPr="00BC6FB5">
        <w:rPr>
          <w:sz w:val="24"/>
          <w:lang w:eastAsia="en-GB"/>
        </w:rPr>
        <w:t>,</w:t>
      </w:r>
      <w:r w:rsidR="008470C0" w:rsidRPr="00BC6FB5">
        <w:rPr>
          <w:sz w:val="24"/>
          <w:lang w:eastAsia="en-GB"/>
        </w:rPr>
        <w:t xml:space="preserve"> </w:t>
      </w:r>
      <w:r w:rsidR="00E65583" w:rsidRPr="00BC6FB5">
        <w:rPr>
          <w:sz w:val="24"/>
          <w:lang w:eastAsia="en-GB"/>
        </w:rPr>
        <w:t xml:space="preserve">with </w:t>
      </w:r>
      <w:r w:rsidR="002A7977" w:rsidRPr="00BC6FB5">
        <w:rPr>
          <w:sz w:val="24"/>
          <w:lang w:eastAsia="en-GB"/>
        </w:rPr>
        <w:t xml:space="preserve">the possibility of extending </w:t>
      </w:r>
      <w:r w:rsidR="00EC009C" w:rsidRPr="00BC6FB5">
        <w:rPr>
          <w:sz w:val="24"/>
          <w:lang w:eastAsia="en-GB"/>
        </w:rPr>
        <w:t>beyond 19</w:t>
      </w:r>
      <w:r w:rsidR="00E65583" w:rsidRPr="00BC6FB5">
        <w:rPr>
          <w:sz w:val="24"/>
          <w:lang w:eastAsia="en-GB"/>
        </w:rPr>
        <w:t xml:space="preserve"> for young people with an </w:t>
      </w:r>
      <w:r w:rsidR="00E65583" w:rsidRPr="00BC6FB5">
        <w:rPr>
          <w:sz w:val="24"/>
        </w:rPr>
        <w:t>Education Health and Care (EHC) Plan</w:t>
      </w:r>
      <w:r w:rsidR="00EC009C" w:rsidRPr="00BC6FB5">
        <w:rPr>
          <w:sz w:val="24"/>
        </w:rPr>
        <w:t xml:space="preserve">, who need a little extra time to </w:t>
      </w:r>
      <w:r w:rsidR="005B7E46" w:rsidRPr="00BC6FB5">
        <w:rPr>
          <w:sz w:val="24"/>
        </w:rPr>
        <w:t>complete</w:t>
      </w:r>
      <w:r w:rsidR="00EC009C" w:rsidRPr="00BC6FB5">
        <w:rPr>
          <w:sz w:val="24"/>
        </w:rPr>
        <w:t xml:space="preserve"> their course</w:t>
      </w:r>
      <w:r w:rsidR="008470C0" w:rsidRPr="00BC6FB5">
        <w:rPr>
          <w:sz w:val="24"/>
          <w:lang w:eastAsia="en-GB"/>
        </w:rPr>
        <w:t>.</w:t>
      </w:r>
      <w:r w:rsidR="00F4662F" w:rsidRPr="00BC6FB5">
        <w:rPr>
          <w:sz w:val="24"/>
          <w:lang w:eastAsia="en-GB"/>
        </w:rPr>
        <w:t xml:space="preserve"> They</w:t>
      </w:r>
      <w:r w:rsidR="00E70D85" w:rsidRPr="00BC6FB5">
        <w:rPr>
          <w:sz w:val="24"/>
          <w:lang w:eastAsia="en-GB"/>
        </w:rPr>
        <w:t xml:space="preserve"> offer a wide range of A levels</w:t>
      </w:r>
      <w:r w:rsidR="003D058C" w:rsidRPr="00BC6FB5">
        <w:rPr>
          <w:sz w:val="24"/>
          <w:lang w:eastAsia="en-GB"/>
        </w:rPr>
        <w:t xml:space="preserve"> with many also running vocational courses</w:t>
      </w:r>
      <w:r w:rsidR="003C5058" w:rsidRPr="00BC6FB5">
        <w:rPr>
          <w:sz w:val="24"/>
          <w:lang w:eastAsia="en-GB"/>
        </w:rPr>
        <w:t xml:space="preserve"> like the new T levels</w:t>
      </w:r>
      <w:r w:rsidR="003D058C" w:rsidRPr="00BC6FB5">
        <w:rPr>
          <w:sz w:val="24"/>
          <w:lang w:eastAsia="en-GB"/>
        </w:rPr>
        <w:t>.</w:t>
      </w:r>
      <w:r w:rsidR="00BC18A8" w:rsidRPr="00BC6FB5">
        <w:rPr>
          <w:sz w:val="24"/>
          <w:lang w:eastAsia="en-GB"/>
        </w:rPr>
        <w:t xml:space="preserve"> </w:t>
      </w:r>
      <w:r w:rsidR="00F34010" w:rsidRPr="00BC6FB5">
        <w:rPr>
          <w:sz w:val="24"/>
          <w:lang w:eastAsia="en-GB"/>
        </w:rPr>
        <w:t xml:space="preserve">They tend to focus on </w:t>
      </w:r>
      <w:r w:rsidR="009E624E" w:rsidRPr="00BC6FB5">
        <w:rPr>
          <w:sz w:val="24"/>
          <w:lang w:eastAsia="en-GB"/>
        </w:rPr>
        <w:t xml:space="preserve">providing </w:t>
      </w:r>
      <w:r w:rsidR="009E624E" w:rsidRPr="00BC6FB5">
        <w:rPr>
          <w:sz w:val="24"/>
          <w:lang w:eastAsia="en-GB"/>
        </w:rPr>
        <w:lastRenderedPageBreak/>
        <w:t>qualifications at level 3 (</w:t>
      </w:r>
      <w:r w:rsidR="003C5058" w:rsidRPr="00BC6FB5">
        <w:rPr>
          <w:sz w:val="24"/>
          <w:lang w:eastAsia="en-GB"/>
        </w:rPr>
        <w:t xml:space="preserve">that is A level-standard) </w:t>
      </w:r>
      <w:r w:rsidR="001C49AB" w:rsidRPr="00BC6FB5">
        <w:rPr>
          <w:sz w:val="24"/>
          <w:lang w:eastAsia="en-GB"/>
        </w:rPr>
        <w:t>and</w:t>
      </w:r>
      <w:r w:rsidR="003C5058" w:rsidRPr="00BC6FB5">
        <w:rPr>
          <w:sz w:val="24"/>
          <w:lang w:eastAsia="en-GB"/>
        </w:rPr>
        <w:t xml:space="preserve"> level 2 (GCSE-standard)</w:t>
      </w:r>
      <w:r w:rsidR="0013445A" w:rsidRPr="00BC6FB5">
        <w:rPr>
          <w:sz w:val="24"/>
          <w:lang w:eastAsia="en-GB"/>
        </w:rPr>
        <w:t xml:space="preserve"> but some run courses at lower levels, too.</w:t>
      </w:r>
      <w:r w:rsidR="009E624E" w:rsidRPr="00BC6FB5">
        <w:rPr>
          <w:sz w:val="24"/>
          <w:lang w:eastAsia="en-GB"/>
        </w:rPr>
        <w:t xml:space="preserve"> </w:t>
      </w:r>
      <w:r w:rsidR="00BC18A8" w:rsidRPr="00BC6FB5">
        <w:rPr>
          <w:sz w:val="24"/>
          <w:lang w:eastAsia="en-GB"/>
        </w:rPr>
        <w:t xml:space="preserve">Like </w:t>
      </w:r>
      <w:r w:rsidR="0013445A" w:rsidRPr="00BC6FB5">
        <w:rPr>
          <w:sz w:val="24"/>
          <w:lang w:eastAsia="en-GB"/>
        </w:rPr>
        <w:t>general FE</w:t>
      </w:r>
      <w:r w:rsidR="009E624E" w:rsidRPr="00BC6FB5">
        <w:rPr>
          <w:sz w:val="24"/>
          <w:lang w:eastAsia="en-GB"/>
        </w:rPr>
        <w:t xml:space="preserve"> college</w:t>
      </w:r>
      <w:r w:rsidR="00BC18A8" w:rsidRPr="00BC6FB5">
        <w:rPr>
          <w:sz w:val="24"/>
          <w:lang w:eastAsia="en-GB"/>
        </w:rPr>
        <w:t>s, they will have a learning support department to support students with SEND</w:t>
      </w:r>
      <w:r w:rsidR="00E82B3E" w:rsidRPr="00BC6FB5">
        <w:rPr>
          <w:sz w:val="24"/>
          <w:lang w:eastAsia="en-GB"/>
        </w:rPr>
        <w:t xml:space="preserve"> throughout the college. </w:t>
      </w:r>
    </w:p>
    <w:p w14:paraId="78924CAA" w14:textId="2D1CB846" w:rsidR="0050682C" w:rsidRPr="00BC6FB5" w:rsidRDefault="0050682C" w:rsidP="0050682C">
      <w:pPr>
        <w:pStyle w:val="NormalNatspec"/>
        <w:rPr>
          <w:sz w:val="24"/>
          <w:lang w:eastAsia="en-GB"/>
        </w:rPr>
      </w:pPr>
      <w:r w:rsidRPr="00BC6FB5">
        <w:rPr>
          <w:b/>
          <w:bCs/>
          <w:sz w:val="24"/>
          <w:lang w:eastAsia="en-GB"/>
        </w:rPr>
        <w:t>Specialist further education colleges</w:t>
      </w:r>
      <w:r w:rsidRPr="00BC6FB5">
        <w:rPr>
          <w:sz w:val="24"/>
          <w:lang w:eastAsia="en-GB"/>
        </w:rPr>
        <w:t xml:space="preserve"> </w:t>
      </w:r>
      <w:r w:rsidR="00F81EE7" w:rsidRPr="00BC6FB5">
        <w:rPr>
          <w:sz w:val="24"/>
          <w:lang w:eastAsia="en-GB"/>
        </w:rPr>
        <w:t xml:space="preserve">specialise in meeting the needs of young people </w:t>
      </w:r>
      <w:r w:rsidR="009E5090" w:rsidRPr="00BC6FB5">
        <w:rPr>
          <w:sz w:val="24"/>
          <w:lang w:eastAsia="en-GB"/>
        </w:rPr>
        <w:t xml:space="preserve">aged 16 – 25 </w:t>
      </w:r>
      <w:r w:rsidR="00F81EE7" w:rsidRPr="00BC6FB5">
        <w:rPr>
          <w:sz w:val="24"/>
          <w:lang w:eastAsia="en-GB"/>
        </w:rPr>
        <w:t>with learning difficulties and</w:t>
      </w:r>
      <w:r w:rsidR="00C65A42" w:rsidRPr="00BC6FB5">
        <w:rPr>
          <w:sz w:val="24"/>
          <w:lang w:eastAsia="en-GB"/>
        </w:rPr>
        <w:t>/or</w:t>
      </w:r>
      <w:r w:rsidR="00F81EE7" w:rsidRPr="00BC6FB5">
        <w:rPr>
          <w:sz w:val="24"/>
          <w:lang w:eastAsia="en-GB"/>
        </w:rPr>
        <w:t xml:space="preserve"> disabilities</w:t>
      </w:r>
      <w:r w:rsidR="00752255" w:rsidRPr="00BC6FB5">
        <w:rPr>
          <w:sz w:val="24"/>
          <w:lang w:eastAsia="en-GB"/>
        </w:rPr>
        <w:t xml:space="preserve"> and cate</w:t>
      </w:r>
      <w:r w:rsidR="009C5458" w:rsidRPr="00BC6FB5">
        <w:rPr>
          <w:sz w:val="24"/>
          <w:lang w:eastAsia="en-GB"/>
        </w:rPr>
        <w:t xml:space="preserve">r </w:t>
      </w:r>
      <w:r w:rsidR="00752255" w:rsidRPr="00BC6FB5">
        <w:rPr>
          <w:i/>
          <w:iCs/>
          <w:sz w:val="24"/>
          <w:lang w:eastAsia="en-GB"/>
        </w:rPr>
        <w:t>only</w:t>
      </w:r>
      <w:r w:rsidR="009C5458" w:rsidRPr="00BC6FB5">
        <w:rPr>
          <w:sz w:val="24"/>
          <w:lang w:eastAsia="en-GB"/>
        </w:rPr>
        <w:t xml:space="preserve"> </w:t>
      </w:r>
      <w:r w:rsidR="00752255" w:rsidRPr="00BC6FB5">
        <w:rPr>
          <w:sz w:val="24"/>
          <w:lang w:eastAsia="en-GB"/>
        </w:rPr>
        <w:t>for these students.</w:t>
      </w:r>
      <w:r w:rsidR="0050324A" w:rsidRPr="00BC6FB5">
        <w:rPr>
          <w:sz w:val="24"/>
          <w:lang w:eastAsia="en-GB"/>
        </w:rPr>
        <w:t xml:space="preserve"> </w:t>
      </w:r>
      <w:r w:rsidR="0074194C" w:rsidRPr="00BC6FB5">
        <w:rPr>
          <w:sz w:val="24"/>
          <w:lang w:eastAsia="en-GB"/>
        </w:rPr>
        <w:t xml:space="preserve">Some colleges specialise in supporting </w:t>
      </w:r>
      <w:r w:rsidR="00752255" w:rsidRPr="00BC6FB5">
        <w:rPr>
          <w:sz w:val="24"/>
          <w:lang w:eastAsia="en-GB"/>
        </w:rPr>
        <w:t>students</w:t>
      </w:r>
      <w:r w:rsidR="0074194C" w:rsidRPr="00BC6FB5">
        <w:rPr>
          <w:sz w:val="24"/>
          <w:lang w:eastAsia="en-GB"/>
        </w:rPr>
        <w:t xml:space="preserve"> with a particular type of need, e.g. autism or visual impairment. </w:t>
      </w:r>
      <w:r w:rsidR="00177F1C" w:rsidRPr="00BC6FB5">
        <w:rPr>
          <w:sz w:val="24"/>
          <w:lang w:eastAsia="en-GB"/>
        </w:rPr>
        <w:t>S</w:t>
      </w:r>
      <w:r w:rsidR="0071037B" w:rsidRPr="00BC6FB5">
        <w:rPr>
          <w:sz w:val="24"/>
          <w:lang w:eastAsia="en-GB"/>
        </w:rPr>
        <w:t xml:space="preserve">pecialist college students </w:t>
      </w:r>
      <w:r w:rsidR="00177F1C" w:rsidRPr="00BC6FB5">
        <w:rPr>
          <w:sz w:val="24"/>
          <w:lang w:eastAsia="en-GB"/>
        </w:rPr>
        <w:t xml:space="preserve">generally have more complex needs or a lower incidence SEN and </w:t>
      </w:r>
      <w:r w:rsidR="0071037B" w:rsidRPr="00BC6FB5">
        <w:rPr>
          <w:sz w:val="24"/>
          <w:lang w:eastAsia="en-GB"/>
        </w:rPr>
        <w:t xml:space="preserve">almost always have an </w:t>
      </w:r>
      <w:r w:rsidR="0071037B" w:rsidRPr="00BC6FB5">
        <w:rPr>
          <w:sz w:val="24"/>
        </w:rPr>
        <w:t>EHC Plan</w:t>
      </w:r>
      <w:r w:rsidR="0071037B" w:rsidRPr="00BC6FB5">
        <w:rPr>
          <w:sz w:val="24"/>
          <w:lang w:eastAsia="en-GB"/>
        </w:rPr>
        <w:t>.</w:t>
      </w:r>
      <w:r w:rsidR="009E5090" w:rsidRPr="00BC6FB5">
        <w:rPr>
          <w:sz w:val="24"/>
          <w:lang w:eastAsia="en-GB"/>
        </w:rPr>
        <w:t xml:space="preserve"> </w:t>
      </w:r>
      <w:r w:rsidR="00386E84" w:rsidRPr="00BC6FB5">
        <w:rPr>
          <w:sz w:val="24"/>
          <w:lang w:eastAsia="en-GB"/>
        </w:rPr>
        <w:t>The highly skilled staff</w:t>
      </w:r>
      <w:r w:rsidR="00A302F0" w:rsidRPr="00BC6FB5">
        <w:rPr>
          <w:sz w:val="24"/>
          <w:lang w:eastAsia="en-GB"/>
        </w:rPr>
        <w:t xml:space="preserve"> work together in</w:t>
      </w:r>
      <w:r w:rsidR="0050324A" w:rsidRPr="00BC6FB5">
        <w:rPr>
          <w:sz w:val="24"/>
          <w:lang w:eastAsia="en-GB"/>
        </w:rPr>
        <w:t xml:space="preserve"> multi-disciplinary teams</w:t>
      </w:r>
      <w:r w:rsidR="009029CE" w:rsidRPr="00BC6FB5">
        <w:rPr>
          <w:sz w:val="24"/>
          <w:lang w:eastAsia="en-GB"/>
        </w:rPr>
        <w:t xml:space="preserve"> </w:t>
      </w:r>
      <w:r w:rsidR="00BF2A68" w:rsidRPr="00BC6FB5">
        <w:rPr>
          <w:sz w:val="24"/>
          <w:lang w:eastAsia="en-GB"/>
        </w:rPr>
        <w:t>includ</w:t>
      </w:r>
      <w:r w:rsidR="009029CE" w:rsidRPr="00BC6FB5">
        <w:rPr>
          <w:sz w:val="24"/>
          <w:lang w:eastAsia="en-GB"/>
        </w:rPr>
        <w:t>ing</w:t>
      </w:r>
      <w:r w:rsidR="00BF2A68" w:rsidRPr="00BC6FB5">
        <w:rPr>
          <w:sz w:val="24"/>
          <w:lang w:eastAsia="en-GB"/>
        </w:rPr>
        <w:t xml:space="preserve"> education, health (nurses and therapists)</w:t>
      </w:r>
      <w:r w:rsidR="009D1A27" w:rsidRPr="00BC6FB5">
        <w:rPr>
          <w:sz w:val="24"/>
          <w:lang w:eastAsia="en-GB"/>
        </w:rPr>
        <w:t xml:space="preserve"> and care professionals, </w:t>
      </w:r>
      <w:r w:rsidR="00A302F0" w:rsidRPr="00BC6FB5">
        <w:rPr>
          <w:sz w:val="24"/>
          <w:lang w:eastAsia="en-GB"/>
        </w:rPr>
        <w:t>to</w:t>
      </w:r>
      <w:r w:rsidR="009D1A27" w:rsidRPr="00BC6FB5">
        <w:rPr>
          <w:sz w:val="24"/>
          <w:lang w:eastAsia="en-GB"/>
        </w:rPr>
        <w:t xml:space="preserve"> plan </w:t>
      </w:r>
      <w:r w:rsidR="00A302F0" w:rsidRPr="00BC6FB5">
        <w:rPr>
          <w:sz w:val="24"/>
          <w:lang w:eastAsia="en-GB"/>
        </w:rPr>
        <w:t xml:space="preserve">and deliver </w:t>
      </w:r>
      <w:r w:rsidR="009D1A27" w:rsidRPr="00BC6FB5">
        <w:rPr>
          <w:sz w:val="24"/>
          <w:lang w:eastAsia="en-GB"/>
        </w:rPr>
        <w:t xml:space="preserve">students’ programmes and monitor </w:t>
      </w:r>
      <w:r w:rsidR="00A302F0" w:rsidRPr="00BC6FB5">
        <w:rPr>
          <w:sz w:val="24"/>
          <w:lang w:eastAsia="en-GB"/>
        </w:rPr>
        <w:t xml:space="preserve">their </w:t>
      </w:r>
      <w:r w:rsidR="009D1A27" w:rsidRPr="00BC6FB5">
        <w:rPr>
          <w:sz w:val="24"/>
          <w:lang w:eastAsia="en-GB"/>
        </w:rPr>
        <w:t xml:space="preserve">progress. </w:t>
      </w:r>
      <w:r w:rsidR="009029CE" w:rsidRPr="00BC6FB5">
        <w:rPr>
          <w:sz w:val="24"/>
          <w:lang w:eastAsia="en-GB"/>
        </w:rPr>
        <w:t xml:space="preserve">Specialist colleges </w:t>
      </w:r>
      <w:r w:rsidRPr="00BC6FB5">
        <w:rPr>
          <w:sz w:val="24"/>
          <w:lang w:eastAsia="en-GB"/>
        </w:rPr>
        <w:t xml:space="preserve">tend to </w:t>
      </w:r>
      <w:r w:rsidR="009E04FD" w:rsidRPr="00BC6FB5">
        <w:rPr>
          <w:sz w:val="24"/>
          <w:lang w:eastAsia="en-GB"/>
        </w:rPr>
        <w:t xml:space="preserve">have </w:t>
      </w:r>
      <w:r w:rsidR="0008663F" w:rsidRPr="00BC6FB5">
        <w:rPr>
          <w:sz w:val="24"/>
          <w:lang w:eastAsia="en-GB"/>
        </w:rPr>
        <w:t xml:space="preserve">a </w:t>
      </w:r>
      <w:r w:rsidR="009E04FD" w:rsidRPr="00BC6FB5">
        <w:rPr>
          <w:sz w:val="24"/>
          <w:lang w:eastAsia="en-GB"/>
        </w:rPr>
        <w:t>smaller number of students</w:t>
      </w:r>
      <w:r w:rsidRPr="00BC6FB5">
        <w:rPr>
          <w:sz w:val="24"/>
          <w:lang w:eastAsia="en-GB"/>
        </w:rPr>
        <w:t>.</w:t>
      </w:r>
      <w:r w:rsidR="00190711" w:rsidRPr="00BC6FB5">
        <w:rPr>
          <w:sz w:val="24"/>
          <w:lang w:eastAsia="en-GB"/>
        </w:rPr>
        <w:t xml:space="preserve"> Many, though not all, will be located on smaller campuses.</w:t>
      </w:r>
      <w:r w:rsidRPr="00BC6FB5">
        <w:rPr>
          <w:sz w:val="24"/>
          <w:lang w:eastAsia="en-GB"/>
        </w:rPr>
        <w:t xml:space="preserve"> </w:t>
      </w:r>
      <w:r w:rsidR="006978FD" w:rsidRPr="00BC6FB5">
        <w:rPr>
          <w:sz w:val="24"/>
          <w:lang w:eastAsia="en-GB"/>
        </w:rPr>
        <w:t>S</w:t>
      </w:r>
      <w:r w:rsidRPr="00BC6FB5">
        <w:rPr>
          <w:sz w:val="24"/>
          <w:lang w:eastAsia="en-GB"/>
        </w:rPr>
        <w:t>ome specialist colleges offer residential places</w:t>
      </w:r>
      <w:r w:rsidR="004F61D6" w:rsidRPr="00BC6FB5">
        <w:rPr>
          <w:sz w:val="24"/>
          <w:lang w:eastAsia="en-GB"/>
        </w:rPr>
        <w:t xml:space="preserve"> or supported living options on site</w:t>
      </w:r>
      <w:r w:rsidR="006E3D59" w:rsidRPr="00BC6FB5">
        <w:rPr>
          <w:sz w:val="24"/>
          <w:lang w:eastAsia="en-GB"/>
        </w:rPr>
        <w:t>, with placements of between 36 and 52 weeks per year</w:t>
      </w:r>
      <w:r w:rsidRPr="00BC6FB5">
        <w:rPr>
          <w:sz w:val="24"/>
          <w:lang w:eastAsia="en-GB"/>
        </w:rPr>
        <w:t xml:space="preserve">; almost all offer day places. They </w:t>
      </w:r>
      <w:r w:rsidR="00D758FC" w:rsidRPr="00BC6FB5">
        <w:rPr>
          <w:sz w:val="24"/>
          <w:lang w:eastAsia="en-GB"/>
        </w:rPr>
        <w:t xml:space="preserve">usually </w:t>
      </w:r>
      <w:r w:rsidRPr="00BC6FB5">
        <w:rPr>
          <w:sz w:val="24"/>
          <w:lang w:eastAsia="en-GB"/>
        </w:rPr>
        <w:t xml:space="preserve">have a smaller range of courses on offer than a general FE </w:t>
      </w:r>
      <w:r w:rsidR="00216A69" w:rsidRPr="00BC6FB5">
        <w:rPr>
          <w:sz w:val="24"/>
          <w:lang w:eastAsia="en-GB"/>
        </w:rPr>
        <w:t xml:space="preserve">or sixth form </w:t>
      </w:r>
      <w:r w:rsidRPr="00BC6FB5">
        <w:rPr>
          <w:sz w:val="24"/>
          <w:lang w:eastAsia="en-GB"/>
        </w:rPr>
        <w:t xml:space="preserve">college, reflecting the needs of the particular student groups they serve, although they have the flexibility to offer a high degree of personalisation. </w:t>
      </w:r>
      <w:r w:rsidR="005C3013" w:rsidRPr="00BC6FB5">
        <w:rPr>
          <w:sz w:val="24"/>
          <w:lang w:eastAsia="en-GB"/>
        </w:rPr>
        <w:t xml:space="preserve">Some specialist colleges have a partnership arrangement with a local GFE college, enabling students to access </w:t>
      </w:r>
      <w:r w:rsidR="00A92FBF" w:rsidRPr="00BC6FB5">
        <w:rPr>
          <w:sz w:val="24"/>
          <w:lang w:eastAsia="en-GB"/>
        </w:rPr>
        <w:t xml:space="preserve">a particular course at the partner college (e.g. a BTEC or an A level) </w:t>
      </w:r>
      <w:r w:rsidR="006B6684" w:rsidRPr="00BC6FB5">
        <w:rPr>
          <w:sz w:val="24"/>
          <w:lang w:eastAsia="en-GB"/>
        </w:rPr>
        <w:t xml:space="preserve">while </w:t>
      </w:r>
      <w:r w:rsidR="00056A93" w:rsidRPr="00BC6FB5">
        <w:rPr>
          <w:sz w:val="24"/>
          <w:lang w:eastAsia="en-GB"/>
        </w:rPr>
        <w:t>undertaking</w:t>
      </w:r>
      <w:r w:rsidR="006B6684" w:rsidRPr="00BC6FB5">
        <w:rPr>
          <w:sz w:val="24"/>
          <w:lang w:eastAsia="en-GB"/>
        </w:rPr>
        <w:t xml:space="preserve"> the rest of their programme in the specialist setting.</w:t>
      </w:r>
    </w:p>
    <w:p w14:paraId="3D102CC8" w14:textId="0132528C" w:rsidR="00F66B8B" w:rsidRDefault="00F66B8B" w:rsidP="00F66B8B">
      <w:pPr>
        <w:pStyle w:val="Heading2Natspec"/>
        <w:rPr>
          <w:lang w:eastAsia="en-GB"/>
        </w:rPr>
      </w:pPr>
      <w:r>
        <w:rPr>
          <w:lang w:eastAsia="en-GB"/>
        </w:rPr>
        <w:t xml:space="preserve">What types of courses </w:t>
      </w:r>
      <w:r w:rsidR="00967145">
        <w:rPr>
          <w:lang w:eastAsia="en-GB"/>
        </w:rPr>
        <w:t>do</w:t>
      </w:r>
      <w:r w:rsidR="0050682C">
        <w:rPr>
          <w:lang w:eastAsia="en-GB"/>
        </w:rPr>
        <w:t xml:space="preserve"> college</w:t>
      </w:r>
      <w:r w:rsidR="00967145">
        <w:rPr>
          <w:lang w:eastAsia="en-GB"/>
        </w:rPr>
        <w:t>s</w:t>
      </w:r>
      <w:r w:rsidR="00CE020A">
        <w:rPr>
          <w:lang w:eastAsia="en-GB"/>
        </w:rPr>
        <w:t xml:space="preserve"> offer</w:t>
      </w:r>
      <w:r>
        <w:rPr>
          <w:lang w:eastAsia="en-GB"/>
        </w:rPr>
        <w:t>?</w:t>
      </w:r>
    </w:p>
    <w:p w14:paraId="4F88B880" w14:textId="324F7DB6" w:rsidR="00112B8D" w:rsidRPr="00BC6FB5" w:rsidRDefault="000244B3" w:rsidP="00112B8D">
      <w:pPr>
        <w:pStyle w:val="NormalNatspec"/>
        <w:rPr>
          <w:sz w:val="24"/>
        </w:rPr>
      </w:pPr>
      <w:r w:rsidRPr="00BC6FB5">
        <w:rPr>
          <w:sz w:val="24"/>
        </w:rPr>
        <w:t xml:space="preserve">All courses for </w:t>
      </w:r>
      <w:r w:rsidR="00B739C5" w:rsidRPr="00BC6FB5">
        <w:rPr>
          <w:sz w:val="24"/>
        </w:rPr>
        <w:t>16–19-year-olds</w:t>
      </w:r>
      <w:r w:rsidRPr="00BC6FB5">
        <w:rPr>
          <w:sz w:val="24"/>
        </w:rPr>
        <w:t xml:space="preserve"> and </w:t>
      </w:r>
      <w:r w:rsidR="00910924" w:rsidRPr="00BC6FB5">
        <w:rPr>
          <w:sz w:val="24"/>
        </w:rPr>
        <w:t>19-25</w:t>
      </w:r>
      <w:r w:rsidR="00B739C5">
        <w:rPr>
          <w:sz w:val="24"/>
        </w:rPr>
        <w:t>-</w:t>
      </w:r>
      <w:r w:rsidR="00910924" w:rsidRPr="00BC6FB5">
        <w:rPr>
          <w:sz w:val="24"/>
        </w:rPr>
        <w:t>year</w:t>
      </w:r>
      <w:r w:rsidR="00B739C5">
        <w:rPr>
          <w:sz w:val="24"/>
        </w:rPr>
        <w:t>-</w:t>
      </w:r>
      <w:r w:rsidR="00910924" w:rsidRPr="00BC6FB5">
        <w:rPr>
          <w:sz w:val="24"/>
        </w:rPr>
        <w:t xml:space="preserve">olds with an EHC Plan are known as </w:t>
      </w:r>
      <w:r w:rsidR="00F105FE" w:rsidRPr="00BC6FB5">
        <w:rPr>
          <w:sz w:val="24"/>
        </w:rPr>
        <w:t>‘</w:t>
      </w:r>
      <w:r w:rsidR="00910924" w:rsidRPr="00BC6FB5">
        <w:rPr>
          <w:sz w:val="24"/>
        </w:rPr>
        <w:t>study programmes’.</w:t>
      </w:r>
      <w:r w:rsidRPr="00BC6FB5">
        <w:rPr>
          <w:sz w:val="24"/>
        </w:rPr>
        <w:t xml:space="preserve"> </w:t>
      </w:r>
      <w:r w:rsidR="00AB7436" w:rsidRPr="00BC6FB5">
        <w:rPr>
          <w:sz w:val="24"/>
        </w:rPr>
        <w:t>They will usually include at least one qualification, some work experience</w:t>
      </w:r>
      <w:r w:rsidR="00060CA8" w:rsidRPr="00BC6FB5">
        <w:rPr>
          <w:sz w:val="24"/>
        </w:rPr>
        <w:t xml:space="preserve"> and some enrichment activities like</w:t>
      </w:r>
      <w:r w:rsidR="006A7097" w:rsidRPr="00BC6FB5">
        <w:rPr>
          <w:sz w:val="24"/>
        </w:rPr>
        <w:t xml:space="preserve"> sport</w:t>
      </w:r>
      <w:r w:rsidR="00CF3E36" w:rsidRPr="00BC6FB5">
        <w:rPr>
          <w:sz w:val="24"/>
        </w:rPr>
        <w:t>s</w:t>
      </w:r>
      <w:r w:rsidR="006A7097" w:rsidRPr="00BC6FB5">
        <w:rPr>
          <w:sz w:val="24"/>
        </w:rPr>
        <w:t>, clubs and societies and trips</w:t>
      </w:r>
      <w:r w:rsidR="0056104C" w:rsidRPr="00BC6FB5">
        <w:rPr>
          <w:sz w:val="24"/>
        </w:rPr>
        <w:t>.</w:t>
      </w:r>
      <w:r w:rsidR="00112B8D" w:rsidRPr="00BC6FB5">
        <w:rPr>
          <w:sz w:val="24"/>
        </w:rPr>
        <w:t xml:space="preserve"> All study programmes for 16-19 or 19-25-year olds include aspects of English and maths if the young person has not yet </w:t>
      </w:r>
      <w:r w:rsidR="00FD2F67" w:rsidRPr="00BC6FB5">
        <w:rPr>
          <w:sz w:val="24"/>
        </w:rPr>
        <w:t>got</w:t>
      </w:r>
      <w:r w:rsidR="00112B8D" w:rsidRPr="00BC6FB5">
        <w:rPr>
          <w:sz w:val="24"/>
        </w:rPr>
        <w:t xml:space="preserve"> a GCSE in the subject at grade 4 or above. If they are capable of achieving an English or maths GCSE, then they will be supported to do that, but other types of qualifications are also available</w:t>
      </w:r>
      <w:r w:rsidR="00614C85" w:rsidRPr="00BC6FB5">
        <w:rPr>
          <w:sz w:val="24"/>
        </w:rPr>
        <w:t>. S</w:t>
      </w:r>
      <w:r w:rsidR="00112B8D" w:rsidRPr="00BC6FB5">
        <w:rPr>
          <w:sz w:val="24"/>
        </w:rPr>
        <w:t xml:space="preserve">ome </w:t>
      </w:r>
      <w:r w:rsidR="00E8054C" w:rsidRPr="00BC6FB5">
        <w:rPr>
          <w:sz w:val="24"/>
        </w:rPr>
        <w:t>students with SEND</w:t>
      </w:r>
      <w:r w:rsidR="00112B8D" w:rsidRPr="00BC6FB5">
        <w:rPr>
          <w:sz w:val="24"/>
        </w:rPr>
        <w:t xml:space="preserve"> </w:t>
      </w:r>
      <w:r w:rsidR="00614C85" w:rsidRPr="00BC6FB5">
        <w:rPr>
          <w:sz w:val="24"/>
        </w:rPr>
        <w:t xml:space="preserve">will not take an English or maths qualification </w:t>
      </w:r>
      <w:r w:rsidR="00E8054C" w:rsidRPr="00BC6FB5">
        <w:rPr>
          <w:sz w:val="24"/>
        </w:rPr>
        <w:t xml:space="preserve">at </w:t>
      </w:r>
      <w:r w:rsidR="00B739C5" w:rsidRPr="00BC6FB5">
        <w:rPr>
          <w:sz w:val="24"/>
        </w:rPr>
        <w:t>all but</w:t>
      </w:r>
      <w:r w:rsidR="00614C85" w:rsidRPr="00BC6FB5">
        <w:rPr>
          <w:sz w:val="24"/>
        </w:rPr>
        <w:t xml:space="preserve"> </w:t>
      </w:r>
      <w:r w:rsidR="00112B8D" w:rsidRPr="00BC6FB5">
        <w:rPr>
          <w:sz w:val="24"/>
        </w:rPr>
        <w:t xml:space="preserve">will work towards personalised English and maths targets </w:t>
      </w:r>
      <w:r w:rsidR="00614C85" w:rsidRPr="00BC6FB5">
        <w:rPr>
          <w:sz w:val="24"/>
        </w:rPr>
        <w:t>instead.</w:t>
      </w:r>
    </w:p>
    <w:p w14:paraId="6E7547E4" w14:textId="36B65D28" w:rsidR="007279B5" w:rsidRPr="00BC6FB5" w:rsidRDefault="00CE084A" w:rsidP="00577969">
      <w:pPr>
        <w:pStyle w:val="NormalNatspec"/>
        <w:rPr>
          <w:sz w:val="24"/>
        </w:rPr>
      </w:pPr>
      <w:r w:rsidRPr="00BC6FB5">
        <w:rPr>
          <w:sz w:val="24"/>
        </w:rPr>
        <w:t>Many</w:t>
      </w:r>
      <w:r w:rsidR="007279B5" w:rsidRPr="00BC6FB5">
        <w:rPr>
          <w:sz w:val="24"/>
        </w:rPr>
        <w:t xml:space="preserve"> young people with </w:t>
      </w:r>
      <w:r w:rsidR="00702C39" w:rsidRPr="00BC6FB5">
        <w:rPr>
          <w:sz w:val="24"/>
        </w:rPr>
        <w:t>SEND</w:t>
      </w:r>
      <w:r w:rsidR="0086247B" w:rsidRPr="00BC6FB5">
        <w:rPr>
          <w:sz w:val="24"/>
        </w:rPr>
        <w:t>, both those with and without an</w:t>
      </w:r>
      <w:r w:rsidR="00B060D6" w:rsidRPr="00BC6FB5">
        <w:rPr>
          <w:sz w:val="24"/>
        </w:rPr>
        <w:t xml:space="preserve"> </w:t>
      </w:r>
      <w:r w:rsidR="00B060D6" w:rsidRPr="00BC6FB5">
        <w:rPr>
          <w:sz w:val="24"/>
          <w:lang w:eastAsia="en-GB"/>
        </w:rPr>
        <w:t>EHC Plan</w:t>
      </w:r>
      <w:r w:rsidR="0086247B" w:rsidRPr="00BC6FB5">
        <w:rPr>
          <w:sz w:val="24"/>
        </w:rPr>
        <w:t>,</w:t>
      </w:r>
      <w:r w:rsidR="00702C39" w:rsidRPr="00BC6FB5">
        <w:rPr>
          <w:sz w:val="24"/>
        </w:rPr>
        <w:t xml:space="preserve"> </w:t>
      </w:r>
      <w:r w:rsidRPr="00BC6FB5">
        <w:rPr>
          <w:sz w:val="24"/>
        </w:rPr>
        <w:t xml:space="preserve">starting out in further education will </w:t>
      </w:r>
      <w:r w:rsidR="007279B5" w:rsidRPr="00BC6FB5">
        <w:rPr>
          <w:sz w:val="24"/>
        </w:rPr>
        <w:t xml:space="preserve">join their peers on </w:t>
      </w:r>
      <w:r w:rsidR="00F105FE" w:rsidRPr="00BC6FB5">
        <w:rPr>
          <w:sz w:val="24"/>
        </w:rPr>
        <w:t xml:space="preserve">a </w:t>
      </w:r>
      <w:r w:rsidR="007279B5" w:rsidRPr="00BC6FB5">
        <w:rPr>
          <w:sz w:val="24"/>
        </w:rPr>
        <w:t>vocational or academic course and achiev</w:t>
      </w:r>
      <w:r w:rsidR="006E3D59" w:rsidRPr="00BC6FB5">
        <w:rPr>
          <w:sz w:val="24"/>
        </w:rPr>
        <w:t>e</w:t>
      </w:r>
      <w:r w:rsidR="007279B5" w:rsidRPr="00BC6FB5">
        <w:rPr>
          <w:sz w:val="24"/>
        </w:rPr>
        <w:t xml:space="preserve"> qualifications such as A levels, </w:t>
      </w:r>
      <w:r w:rsidR="008A553A" w:rsidRPr="00BC6FB5">
        <w:rPr>
          <w:sz w:val="24"/>
        </w:rPr>
        <w:t xml:space="preserve">the new T levels, </w:t>
      </w:r>
      <w:r w:rsidR="007279B5" w:rsidRPr="00BC6FB5">
        <w:rPr>
          <w:sz w:val="24"/>
        </w:rPr>
        <w:t xml:space="preserve">BTECs or other vocational certificates. Alternatively, they might do an apprenticeship, in which case, the college will provide </w:t>
      </w:r>
      <w:r w:rsidRPr="00BC6FB5">
        <w:rPr>
          <w:sz w:val="24"/>
        </w:rPr>
        <w:t xml:space="preserve">the necessary </w:t>
      </w:r>
      <w:r w:rsidR="007279B5" w:rsidRPr="00BC6FB5">
        <w:rPr>
          <w:sz w:val="24"/>
        </w:rPr>
        <w:t>training for the young person</w:t>
      </w:r>
      <w:r w:rsidRPr="00BC6FB5">
        <w:rPr>
          <w:sz w:val="24"/>
        </w:rPr>
        <w:t>.</w:t>
      </w:r>
      <w:r w:rsidR="007279B5" w:rsidRPr="00BC6FB5">
        <w:rPr>
          <w:sz w:val="24"/>
        </w:rPr>
        <w:t xml:space="preserve"> Colleges will put in additional support to ensure that </w:t>
      </w:r>
      <w:r w:rsidR="00702C39" w:rsidRPr="00BC6FB5">
        <w:rPr>
          <w:sz w:val="24"/>
        </w:rPr>
        <w:t>students</w:t>
      </w:r>
      <w:r w:rsidR="007279B5" w:rsidRPr="00BC6FB5">
        <w:rPr>
          <w:sz w:val="24"/>
        </w:rPr>
        <w:t xml:space="preserve"> with SEND are able to access and </w:t>
      </w:r>
      <w:r w:rsidR="00F66B8B" w:rsidRPr="00BC6FB5">
        <w:rPr>
          <w:sz w:val="24"/>
        </w:rPr>
        <w:t>make progress</w:t>
      </w:r>
      <w:r w:rsidR="007279B5" w:rsidRPr="00BC6FB5">
        <w:rPr>
          <w:sz w:val="24"/>
        </w:rPr>
        <w:t xml:space="preserve"> on </w:t>
      </w:r>
      <w:r w:rsidRPr="00BC6FB5">
        <w:rPr>
          <w:sz w:val="24"/>
        </w:rPr>
        <w:t xml:space="preserve">all of </w:t>
      </w:r>
      <w:r w:rsidR="007279B5" w:rsidRPr="00BC6FB5">
        <w:rPr>
          <w:sz w:val="24"/>
        </w:rPr>
        <w:t>these courses.</w:t>
      </w:r>
      <w:r w:rsidR="00F66B8B" w:rsidRPr="00BC6FB5">
        <w:rPr>
          <w:sz w:val="24"/>
        </w:rPr>
        <w:t xml:space="preserve"> They will also </w:t>
      </w:r>
      <w:r w:rsidR="00702C39" w:rsidRPr="00BC6FB5">
        <w:rPr>
          <w:sz w:val="24"/>
        </w:rPr>
        <w:t>ensure that reasonable adjustments are in place to en</w:t>
      </w:r>
      <w:r w:rsidR="006E3D59" w:rsidRPr="00BC6FB5">
        <w:rPr>
          <w:sz w:val="24"/>
        </w:rPr>
        <w:t>able</w:t>
      </w:r>
      <w:r w:rsidR="00702C39" w:rsidRPr="00BC6FB5">
        <w:rPr>
          <w:sz w:val="24"/>
        </w:rPr>
        <w:t xml:space="preserve"> students </w:t>
      </w:r>
      <w:r w:rsidR="006E3D59" w:rsidRPr="00BC6FB5">
        <w:rPr>
          <w:sz w:val="24"/>
        </w:rPr>
        <w:t xml:space="preserve">to </w:t>
      </w:r>
      <w:r w:rsidR="00702C39" w:rsidRPr="00BC6FB5">
        <w:rPr>
          <w:sz w:val="24"/>
        </w:rPr>
        <w:t>have fair access to assessments and achieve their qualifications.</w:t>
      </w:r>
    </w:p>
    <w:p w14:paraId="12066DF9" w14:textId="569D96A3" w:rsidR="00CE084A" w:rsidRPr="00BC6FB5" w:rsidRDefault="00CE084A" w:rsidP="00577969">
      <w:pPr>
        <w:pStyle w:val="NormalNatspec"/>
        <w:rPr>
          <w:sz w:val="24"/>
        </w:rPr>
      </w:pPr>
      <w:r w:rsidRPr="00BC6FB5">
        <w:rPr>
          <w:sz w:val="24"/>
        </w:rPr>
        <w:t xml:space="preserve">Some young people with SEND may need a more targeted course especially designed for people with </w:t>
      </w:r>
      <w:r w:rsidR="004B0A5D" w:rsidRPr="00BC6FB5">
        <w:rPr>
          <w:sz w:val="24"/>
        </w:rPr>
        <w:t xml:space="preserve">a </w:t>
      </w:r>
      <w:r w:rsidRPr="00BC6FB5">
        <w:rPr>
          <w:sz w:val="24"/>
        </w:rPr>
        <w:t xml:space="preserve">learning difficulty or disability. These courses are </w:t>
      </w:r>
      <w:r w:rsidR="00F00531" w:rsidRPr="00BC6FB5">
        <w:rPr>
          <w:sz w:val="24"/>
        </w:rPr>
        <w:t xml:space="preserve">usually simply called ‘Study Programmes’ but </w:t>
      </w:r>
      <w:r w:rsidRPr="00BC6FB5">
        <w:rPr>
          <w:sz w:val="24"/>
        </w:rPr>
        <w:t xml:space="preserve">sometimes </w:t>
      </w:r>
      <w:r w:rsidR="005F074D" w:rsidRPr="00BC6FB5">
        <w:rPr>
          <w:sz w:val="24"/>
        </w:rPr>
        <w:t>they might be referred to as</w:t>
      </w:r>
      <w:r w:rsidRPr="00BC6FB5">
        <w:rPr>
          <w:sz w:val="24"/>
        </w:rPr>
        <w:t xml:space="preserve"> ‘Foundation Learning’, ‘Inclusive Learning’</w:t>
      </w:r>
      <w:r w:rsidR="00637575" w:rsidRPr="00BC6FB5">
        <w:rPr>
          <w:sz w:val="24"/>
        </w:rPr>
        <w:t xml:space="preserve">, </w:t>
      </w:r>
      <w:r w:rsidRPr="00BC6FB5">
        <w:rPr>
          <w:sz w:val="24"/>
        </w:rPr>
        <w:t xml:space="preserve">‘Supported Learning’ </w:t>
      </w:r>
      <w:r w:rsidR="00AD3746" w:rsidRPr="00BC6FB5">
        <w:rPr>
          <w:sz w:val="24"/>
        </w:rPr>
        <w:t>or ‘Personalised’</w:t>
      </w:r>
      <w:r w:rsidR="00637575" w:rsidRPr="00BC6FB5">
        <w:rPr>
          <w:sz w:val="24"/>
        </w:rPr>
        <w:t xml:space="preserve"> </w:t>
      </w:r>
      <w:r w:rsidR="005F074D" w:rsidRPr="00BC6FB5">
        <w:rPr>
          <w:sz w:val="24"/>
        </w:rPr>
        <w:t>P</w:t>
      </w:r>
      <w:r w:rsidRPr="00BC6FB5">
        <w:rPr>
          <w:sz w:val="24"/>
        </w:rPr>
        <w:t xml:space="preserve">rogrammes. </w:t>
      </w:r>
      <w:r w:rsidR="00320CA4" w:rsidRPr="00BC6FB5">
        <w:rPr>
          <w:sz w:val="24"/>
        </w:rPr>
        <w:t>The</w:t>
      </w:r>
      <w:r w:rsidR="00951570" w:rsidRPr="00BC6FB5">
        <w:rPr>
          <w:sz w:val="24"/>
        </w:rPr>
        <w:t>y</w:t>
      </w:r>
      <w:r w:rsidR="00320CA4" w:rsidRPr="00BC6FB5">
        <w:rPr>
          <w:sz w:val="24"/>
        </w:rPr>
        <w:t xml:space="preserve"> may or may not include qualifications.</w:t>
      </w:r>
    </w:p>
    <w:p w14:paraId="4F5FDCB0" w14:textId="2B31EAA7" w:rsidR="00F66B8B" w:rsidRDefault="00F66B8B" w:rsidP="00F66B8B">
      <w:pPr>
        <w:pStyle w:val="Heading2Natspec"/>
        <w:rPr>
          <w:lang w:eastAsia="en-GB"/>
        </w:rPr>
      </w:pPr>
      <w:r>
        <w:rPr>
          <w:lang w:eastAsia="en-GB"/>
        </w:rPr>
        <w:lastRenderedPageBreak/>
        <w:t>What do courses targeted at young people with SEND look like</w:t>
      </w:r>
      <w:r w:rsidR="00702C39">
        <w:rPr>
          <w:lang w:eastAsia="en-GB"/>
        </w:rPr>
        <w:t>?</w:t>
      </w:r>
    </w:p>
    <w:p w14:paraId="0EC04DC5" w14:textId="2140786F" w:rsidR="00702C39" w:rsidRPr="00BC6FB5" w:rsidRDefault="00702C39" w:rsidP="00577969">
      <w:pPr>
        <w:pStyle w:val="NormalNatspec"/>
        <w:rPr>
          <w:sz w:val="24"/>
        </w:rPr>
      </w:pPr>
      <w:r w:rsidRPr="00BC6FB5">
        <w:rPr>
          <w:sz w:val="24"/>
        </w:rPr>
        <w:t>Courses</w:t>
      </w:r>
      <w:r w:rsidR="008E5011" w:rsidRPr="00BC6FB5">
        <w:rPr>
          <w:sz w:val="24"/>
        </w:rPr>
        <w:t xml:space="preserve"> – or study programmes -</w:t>
      </w:r>
      <w:r w:rsidRPr="00BC6FB5">
        <w:rPr>
          <w:sz w:val="24"/>
        </w:rPr>
        <w:t xml:space="preserve"> specifically designed for young people with SEND may focus primarily on preparation for employment or on building skills to increase independence or on a combination of these. </w:t>
      </w:r>
      <w:r w:rsidR="00F36E3E" w:rsidRPr="00BC6FB5">
        <w:rPr>
          <w:sz w:val="24"/>
        </w:rPr>
        <w:t>Most colleges use the four preparing for adulthood outcomes (</w:t>
      </w:r>
      <w:r w:rsidR="00F658D5" w:rsidRPr="00BC6FB5">
        <w:rPr>
          <w:sz w:val="24"/>
        </w:rPr>
        <w:t xml:space="preserve">employment, </w:t>
      </w:r>
      <w:r w:rsidR="00411D15" w:rsidRPr="00BC6FB5">
        <w:rPr>
          <w:sz w:val="24"/>
        </w:rPr>
        <w:t>independent living, community inclusion and health)</w:t>
      </w:r>
      <w:r w:rsidR="00F658D5" w:rsidRPr="00BC6FB5">
        <w:rPr>
          <w:sz w:val="24"/>
        </w:rPr>
        <w:t xml:space="preserve"> </w:t>
      </w:r>
      <w:r w:rsidR="00F36E3E" w:rsidRPr="00BC6FB5">
        <w:rPr>
          <w:sz w:val="24"/>
        </w:rPr>
        <w:t>to help them plan a b</w:t>
      </w:r>
      <w:r w:rsidR="009846D7" w:rsidRPr="00BC6FB5">
        <w:rPr>
          <w:sz w:val="24"/>
        </w:rPr>
        <w:t>road</w:t>
      </w:r>
      <w:r w:rsidR="00F36E3E" w:rsidRPr="00BC6FB5">
        <w:rPr>
          <w:sz w:val="24"/>
        </w:rPr>
        <w:t xml:space="preserve"> and balanced curriculum</w:t>
      </w:r>
      <w:r w:rsidR="00411D15" w:rsidRPr="00BC6FB5">
        <w:rPr>
          <w:sz w:val="24"/>
        </w:rPr>
        <w:t xml:space="preserve"> for each individual</w:t>
      </w:r>
      <w:r w:rsidR="00F36E3E" w:rsidRPr="00BC6FB5">
        <w:rPr>
          <w:sz w:val="24"/>
        </w:rPr>
        <w:t xml:space="preserve">. </w:t>
      </w:r>
      <w:r w:rsidR="00577969" w:rsidRPr="00BC6FB5">
        <w:rPr>
          <w:sz w:val="24"/>
        </w:rPr>
        <w:t xml:space="preserve">Where a young person has an </w:t>
      </w:r>
      <w:r w:rsidR="0050682C" w:rsidRPr="00BC6FB5">
        <w:rPr>
          <w:sz w:val="24"/>
        </w:rPr>
        <w:t>EHC</w:t>
      </w:r>
      <w:r w:rsidR="00577969" w:rsidRPr="00BC6FB5">
        <w:rPr>
          <w:sz w:val="24"/>
        </w:rPr>
        <w:t xml:space="preserve"> plan, their programme will be tailored to ensure it addresses the outcomes in their plan.</w:t>
      </w:r>
    </w:p>
    <w:p w14:paraId="1EDADD96" w14:textId="1B843D5D" w:rsidR="00CE084A" w:rsidRPr="00BC6FB5" w:rsidRDefault="00ED513B" w:rsidP="00577969">
      <w:pPr>
        <w:pStyle w:val="NormalNatspec"/>
        <w:rPr>
          <w:sz w:val="24"/>
        </w:rPr>
      </w:pPr>
      <w:r w:rsidRPr="00BC6FB5">
        <w:rPr>
          <w:sz w:val="24"/>
        </w:rPr>
        <w:t>Study programmes that focus on p</w:t>
      </w:r>
      <w:r w:rsidR="00CE084A" w:rsidRPr="00BC6FB5">
        <w:rPr>
          <w:sz w:val="24"/>
        </w:rPr>
        <w:t>reparation for employment may offer a taste</w:t>
      </w:r>
      <w:r w:rsidR="00E93EAC" w:rsidRPr="00BC6FB5">
        <w:rPr>
          <w:sz w:val="24"/>
        </w:rPr>
        <w:t xml:space="preserve"> of</w:t>
      </w:r>
      <w:r w:rsidR="00CE084A" w:rsidRPr="00BC6FB5">
        <w:rPr>
          <w:sz w:val="24"/>
        </w:rPr>
        <w:t xml:space="preserve"> </w:t>
      </w:r>
      <w:r w:rsidR="00E93EAC" w:rsidRPr="00BC6FB5">
        <w:rPr>
          <w:sz w:val="24"/>
        </w:rPr>
        <w:t>different</w:t>
      </w:r>
      <w:r w:rsidR="00CE084A" w:rsidRPr="00BC6FB5">
        <w:rPr>
          <w:sz w:val="24"/>
        </w:rPr>
        <w:t xml:space="preserve"> vocational areas</w:t>
      </w:r>
      <w:r w:rsidR="00873DF7" w:rsidRPr="00BC6FB5">
        <w:rPr>
          <w:sz w:val="24"/>
        </w:rPr>
        <w:t xml:space="preserve"> with students able to access the different </w:t>
      </w:r>
      <w:r w:rsidR="008A18D3" w:rsidRPr="00BC6FB5">
        <w:rPr>
          <w:sz w:val="24"/>
        </w:rPr>
        <w:t>specialist facilities in the college,</w:t>
      </w:r>
      <w:r w:rsidR="00CE084A" w:rsidRPr="00BC6FB5">
        <w:rPr>
          <w:sz w:val="24"/>
        </w:rPr>
        <w:t xml:space="preserve"> or focus on a specific area, such as hospitality and catering</w:t>
      </w:r>
      <w:r w:rsidR="00E93EAC" w:rsidRPr="00BC6FB5">
        <w:rPr>
          <w:sz w:val="24"/>
        </w:rPr>
        <w:t>. They will include an element of work experience or work placement</w:t>
      </w:r>
      <w:r w:rsidR="004D125E" w:rsidRPr="00BC6FB5">
        <w:rPr>
          <w:sz w:val="24"/>
        </w:rPr>
        <w:t>, usually with an external employer,</w:t>
      </w:r>
      <w:r w:rsidR="00E93EAC" w:rsidRPr="00BC6FB5">
        <w:rPr>
          <w:sz w:val="24"/>
        </w:rPr>
        <w:t xml:space="preserve"> and there will be a strong focus on developing skills and behaviours for work. </w:t>
      </w:r>
      <w:r w:rsidR="004D125E" w:rsidRPr="00BC6FB5">
        <w:rPr>
          <w:sz w:val="24"/>
        </w:rPr>
        <w:t>Many c</w:t>
      </w:r>
      <w:r w:rsidR="00E93EAC" w:rsidRPr="00BC6FB5">
        <w:rPr>
          <w:sz w:val="24"/>
        </w:rPr>
        <w:t xml:space="preserve">olleges </w:t>
      </w:r>
      <w:r w:rsidR="004D125E" w:rsidRPr="00BC6FB5">
        <w:rPr>
          <w:sz w:val="24"/>
        </w:rPr>
        <w:t>now</w:t>
      </w:r>
      <w:r w:rsidR="00E93EAC" w:rsidRPr="00BC6FB5">
        <w:rPr>
          <w:sz w:val="24"/>
        </w:rPr>
        <w:t xml:space="preserve"> offer supported internships where the </w:t>
      </w:r>
      <w:r w:rsidR="006C5037" w:rsidRPr="00BC6FB5">
        <w:rPr>
          <w:sz w:val="24"/>
        </w:rPr>
        <w:t>young person</w:t>
      </w:r>
      <w:r w:rsidR="00E93EAC" w:rsidRPr="00BC6FB5">
        <w:rPr>
          <w:sz w:val="24"/>
        </w:rPr>
        <w:t xml:space="preserve"> spends most of their time in the workplace with the support of a job coach, as they learn the skills they need for one or more particular job roles. Some of these </w:t>
      </w:r>
      <w:r w:rsidR="0050682C" w:rsidRPr="00BC6FB5">
        <w:rPr>
          <w:sz w:val="24"/>
        </w:rPr>
        <w:t xml:space="preserve">preparation for employment </w:t>
      </w:r>
      <w:r w:rsidR="00E93EAC" w:rsidRPr="00BC6FB5">
        <w:rPr>
          <w:sz w:val="24"/>
        </w:rPr>
        <w:t>courses may lead to qualifications at Entry level or level 1, for example in employability skills or retail.</w:t>
      </w:r>
    </w:p>
    <w:p w14:paraId="7BE9D6EF" w14:textId="68EC7228" w:rsidR="00E93EAC" w:rsidRPr="00BC6FB5" w:rsidRDefault="007B3401" w:rsidP="00577969">
      <w:pPr>
        <w:pStyle w:val="NormalNatspec"/>
        <w:rPr>
          <w:sz w:val="24"/>
        </w:rPr>
      </w:pPr>
      <w:r w:rsidRPr="00BC6FB5">
        <w:rPr>
          <w:sz w:val="24"/>
        </w:rPr>
        <w:t>Study programmes</w:t>
      </w:r>
      <w:r w:rsidR="00E93EAC" w:rsidRPr="00BC6FB5">
        <w:rPr>
          <w:sz w:val="24"/>
        </w:rPr>
        <w:t xml:space="preserve"> designed to build independence are often highly personalised to match the specific needs of the individual</w:t>
      </w:r>
      <w:r w:rsidRPr="00BC6FB5">
        <w:rPr>
          <w:sz w:val="24"/>
        </w:rPr>
        <w:t xml:space="preserve">, </w:t>
      </w:r>
      <w:r w:rsidR="00D85FE6" w:rsidRPr="00BC6FB5">
        <w:rPr>
          <w:sz w:val="24"/>
        </w:rPr>
        <w:t xml:space="preserve">with every </w:t>
      </w:r>
      <w:r w:rsidR="003F31DE" w:rsidRPr="00BC6FB5">
        <w:rPr>
          <w:sz w:val="24"/>
        </w:rPr>
        <w:t>student</w:t>
      </w:r>
      <w:r w:rsidR="00D85FE6" w:rsidRPr="00BC6FB5">
        <w:rPr>
          <w:sz w:val="24"/>
        </w:rPr>
        <w:t xml:space="preserve"> having a slightly different programme. </w:t>
      </w:r>
      <w:r w:rsidR="00E93EAC" w:rsidRPr="00BC6FB5">
        <w:rPr>
          <w:sz w:val="24"/>
        </w:rPr>
        <w:t xml:space="preserve">There will almost </w:t>
      </w:r>
      <w:r w:rsidR="00577969" w:rsidRPr="00BC6FB5">
        <w:rPr>
          <w:sz w:val="24"/>
        </w:rPr>
        <w:t xml:space="preserve">always </w:t>
      </w:r>
      <w:r w:rsidR="00E93EAC" w:rsidRPr="00BC6FB5">
        <w:rPr>
          <w:sz w:val="24"/>
        </w:rPr>
        <w:t>be a strong focus on communication skills</w:t>
      </w:r>
      <w:r w:rsidR="00F66B8B" w:rsidRPr="00BC6FB5">
        <w:rPr>
          <w:sz w:val="24"/>
        </w:rPr>
        <w:t>, including expressing preferences and making choices and decisions,</w:t>
      </w:r>
      <w:r w:rsidR="00E93EAC" w:rsidRPr="00BC6FB5">
        <w:rPr>
          <w:sz w:val="24"/>
        </w:rPr>
        <w:t xml:space="preserve"> to enable the young pe</w:t>
      </w:r>
      <w:r w:rsidR="00F66B8B" w:rsidRPr="00BC6FB5">
        <w:rPr>
          <w:sz w:val="24"/>
        </w:rPr>
        <w:t>ople</w:t>
      </w:r>
      <w:r w:rsidR="00E93EAC" w:rsidRPr="00BC6FB5">
        <w:rPr>
          <w:sz w:val="24"/>
        </w:rPr>
        <w:t xml:space="preserve"> to become more active agents in their own lives. </w:t>
      </w:r>
      <w:r w:rsidR="00E81266" w:rsidRPr="00BC6FB5">
        <w:rPr>
          <w:sz w:val="24"/>
        </w:rPr>
        <w:t>Programmes</w:t>
      </w:r>
      <w:r w:rsidR="00E93EAC" w:rsidRPr="00BC6FB5">
        <w:rPr>
          <w:sz w:val="24"/>
        </w:rPr>
        <w:t xml:space="preserve"> might also include skills such as independent travel, </w:t>
      </w:r>
      <w:r w:rsidR="00F66B8B" w:rsidRPr="00BC6FB5">
        <w:rPr>
          <w:sz w:val="24"/>
        </w:rPr>
        <w:t xml:space="preserve">looking after your own home, healthy eating and exercise, </w:t>
      </w:r>
      <w:r w:rsidR="00782666" w:rsidRPr="00BC6FB5">
        <w:rPr>
          <w:sz w:val="24"/>
        </w:rPr>
        <w:t>making friends</w:t>
      </w:r>
      <w:r w:rsidR="00393B95" w:rsidRPr="00BC6FB5">
        <w:rPr>
          <w:sz w:val="24"/>
        </w:rPr>
        <w:t xml:space="preserve"> and managing relationships, </w:t>
      </w:r>
      <w:r w:rsidR="00F66B8B" w:rsidRPr="00BC6FB5">
        <w:rPr>
          <w:sz w:val="24"/>
        </w:rPr>
        <w:t xml:space="preserve">shopping, handling money, personal </w:t>
      </w:r>
      <w:r w:rsidR="004B0A5D" w:rsidRPr="00BC6FB5">
        <w:rPr>
          <w:sz w:val="24"/>
        </w:rPr>
        <w:t xml:space="preserve">and online </w:t>
      </w:r>
      <w:r w:rsidR="00F66B8B" w:rsidRPr="00BC6FB5">
        <w:rPr>
          <w:sz w:val="24"/>
        </w:rPr>
        <w:t xml:space="preserve">safety, directing your own support, or using community facilities. While students will have a classroom base, they will usually spend a considerable proportion of their learning time out in the community or in other settings on the college site, such as the college shop, café or other social enterprise. They will typically be engaged in group activities with a strong emphasis on learning through doing. Some of these </w:t>
      </w:r>
      <w:r w:rsidR="00E81266" w:rsidRPr="00BC6FB5">
        <w:rPr>
          <w:sz w:val="24"/>
        </w:rPr>
        <w:t xml:space="preserve">programmes </w:t>
      </w:r>
      <w:r w:rsidR="00F66B8B" w:rsidRPr="00BC6FB5">
        <w:rPr>
          <w:sz w:val="24"/>
        </w:rPr>
        <w:t>may lead to qualifications at Entry level, for example in skills for independent living.</w:t>
      </w:r>
    </w:p>
    <w:p w14:paraId="255EC486" w14:textId="5EE4E7CD" w:rsidR="0050682C" w:rsidRDefault="0050682C" w:rsidP="00702C39">
      <w:pPr>
        <w:pStyle w:val="Heading2Natspec"/>
        <w:rPr>
          <w:lang w:eastAsia="en-GB"/>
        </w:rPr>
      </w:pPr>
      <w:r>
        <w:rPr>
          <w:lang w:eastAsia="en-GB"/>
        </w:rPr>
        <w:t xml:space="preserve">How long is a </w:t>
      </w:r>
      <w:r w:rsidR="005A6BD2">
        <w:rPr>
          <w:lang w:eastAsia="en-GB"/>
        </w:rPr>
        <w:t>college</w:t>
      </w:r>
      <w:r>
        <w:rPr>
          <w:lang w:eastAsia="en-GB"/>
        </w:rPr>
        <w:t xml:space="preserve"> course?</w:t>
      </w:r>
    </w:p>
    <w:p w14:paraId="2B2CD8DF" w14:textId="404E3196" w:rsidR="0050682C" w:rsidRPr="00BC6FB5" w:rsidRDefault="0050682C" w:rsidP="0050682C">
      <w:pPr>
        <w:pStyle w:val="NormalNatspec"/>
        <w:rPr>
          <w:sz w:val="24"/>
          <w:lang w:eastAsia="en-GB"/>
        </w:rPr>
      </w:pPr>
      <w:r w:rsidRPr="00BC6FB5">
        <w:rPr>
          <w:sz w:val="24"/>
          <w:lang w:eastAsia="en-GB"/>
        </w:rPr>
        <w:t xml:space="preserve">Most further education courses last for one or two years. Young people can </w:t>
      </w:r>
      <w:r w:rsidR="00585DF9" w:rsidRPr="00BC6FB5">
        <w:rPr>
          <w:sz w:val="24"/>
          <w:lang w:eastAsia="en-GB"/>
        </w:rPr>
        <w:t>move on</w:t>
      </w:r>
      <w:r w:rsidRPr="00BC6FB5">
        <w:rPr>
          <w:sz w:val="24"/>
          <w:lang w:eastAsia="en-GB"/>
        </w:rPr>
        <w:t xml:space="preserve"> from one course to another while they are at college</w:t>
      </w:r>
      <w:r w:rsidR="00585DF9" w:rsidRPr="00BC6FB5">
        <w:rPr>
          <w:sz w:val="24"/>
          <w:lang w:eastAsia="en-GB"/>
        </w:rPr>
        <w:t xml:space="preserve">, so long as </w:t>
      </w:r>
      <w:r w:rsidR="002E1208" w:rsidRPr="00BC6FB5">
        <w:rPr>
          <w:sz w:val="24"/>
          <w:lang w:eastAsia="en-GB"/>
        </w:rPr>
        <w:t>they are continuing to make progress</w:t>
      </w:r>
      <w:r w:rsidRPr="00BC6FB5">
        <w:rPr>
          <w:sz w:val="24"/>
          <w:lang w:eastAsia="en-GB"/>
        </w:rPr>
        <w:t xml:space="preserve">. All young people aged between 16 and 19 are entitled to two years of publicly funded education or training. Those with an EHC Plan </w:t>
      </w:r>
      <w:r w:rsidR="006E3D59" w:rsidRPr="00BC6FB5">
        <w:rPr>
          <w:sz w:val="24"/>
          <w:lang w:eastAsia="en-GB"/>
        </w:rPr>
        <w:t>may need longer to complete their course. They can continue to be publicly funded until they have achieved the education and training outcomes in their EHC Plan, provided they are under the age of 25</w:t>
      </w:r>
      <w:r w:rsidR="006B6BC2" w:rsidRPr="00BC6FB5">
        <w:rPr>
          <w:sz w:val="24"/>
          <w:lang w:eastAsia="en-GB"/>
        </w:rPr>
        <w:t>, the outcomes remain relevant</w:t>
      </w:r>
      <w:r w:rsidR="00FD6C84" w:rsidRPr="00BC6FB5">
        <w:rPr>
          <w:sz w:val="24"/>
          <w:lang w:eastAsia="en-GB"/>
        </w:rPr>
        <w:t>,</w:t>
      </w:r>
      <w:r w:rsidR="006B6BC2" w:rsidRPr="00BC6FB5">
        <w:rPr>
          <w:sz w:val="24"/>
          <w:lang w:eastAsia="en-GB"/>
        </w:rPr>
        <w:t xml:space="preserve"> and they are still making progress towards them</w:t>
      </w:r>
      <w:r w:rsidR="006E3D59" w:rsidRPr="00BC6FB5">
        <w:rPr>
          <w:sz w:val="24"/>
          <w:lang w:eastAsia="en-GB"/>
        </w:rPr>
        <w:t xml:space="preserve">. Typically, young people with an EHC Plan spend </w:t>
      </w:r>
      <w:r w:rsidR="001B5C65" w:rsidRPr="00BC6FB5">
        <w:rPr>
          <w:sz w:val="24"/>
          <w:lang w:eastAsia="en-GB"/>
        </w:rPr>
        <w:t>no more than</w:t>
      </w:r>
      <w:r w:rsidR="006E3D59" w:rsidRPr="00BC6FB5">
        <w:rPr>
          <w:sz w:val="24"/>
          <w:lang w:eastAsia="en-GB"/>
        </w:rPr>
        <w:t xml:space="preserve"> three years in an FE college</w:t>
      </w:r>
      <w:r w:rsidR="001B5C65" w:rsidRPr="00BC6FB5">
        <w:rPr>
          <w:sz w:val="24"/>
          <w:lang w:eastAsia="en-GB"/>
        </w:rPr>
        <w:t xml:space="preserve"> before moving onto their next step.</w:t>
      </w:r>
      <w:r w:rsidR="006E3D59" w:rsidRPr="00BC6FB5">
        <w:rPr>
          <w:sz w:val="24"/>
          <w:lang w:eastAsia="en-GB"/>
        </w:rPr>
        <w:t xml:space="preserve"> </w:t>
      </w:r>
    </w:p>
    <w:p w14:paraId="7CD83C99" w14:textId="18507AFD" w:rsidR="00B7249D" w:rsidRDefault="00B7249D" w:rsidP="00B7249D">
      <w:pPr>
        <w:pStyle w:val="Heading2Natspec"/>
        <w:rPr>
          <w:lang w:eastAsia="en-GB"/>
        </w:rPr>
      </w:pPr>
      <w:r>
        <w:rPr>
          <w:lang w:eastAsia="en-GB"/>
        </w:rPr>
        <w:lastRenderedPageBreak/>
        <w:t>What are the key differences between school and college for young people with SEND?</w:t>
      </w:r>
    </w:p>
    <w:p w14:paraId="2D617044" w14:textId="0E4FAAC3" w:rsidR="005D36EB" w:rsidRPr="00BC6FB5" w:rsidRDefault="00A76586" w:rsidP="005D36EB">
      <w:pPr>
        <w:pStyle w:val="NormalNatspec"/>
        <w:numPr>
          <w:ilvl w:val="0"/>
          <w:numId w:val="2"/>
        </w:numPr>
        <w:spacing w:line="244" w:lineRule="auto"/>
        <w:rPr>
          <w:sz w:val="24"/>
          <w:lang w:eastAsia="en-GB"/>
        </w:rPr>
      </w:pPr>
      <w:r w:rsidRPr="00BC6FB5">
        <w:rPr>
          <w:sz w:val="24"/>
          <w:lang w:eastAsia="en-GB"/>
        </w:rPr>
        <w:t>Courses at college tend to focus very strongly on preparing students for adult life</w:t>
      </w:r>
      <w:r w:rsidR="00DD0520" w:rsidRPr="00BC6FB5">
        <w:rPr>
          <w:sz w:val="24"/>
          <w:lang w:eastAsia="en-GB"/>
        </w:rPr>
        <w:t xml:space="preserve">, including </w:t>
      </w:r>
      <w:r w:rsidR="000A0701" w:rsidRPr="00BC6FB5">
        <w:rPr>
          <w:sz w:val="24"/>
          <w:lang w:eastAsia="en-GB"/>
        </w:rPr>
        <w:t>employment</w:t>
      </w:r>
      <w:r w:rsidR="00DD0520" w:rsidRPr="00BC6FB5">
        <w:rPr>
          <w:sz w:val="24"/>
          <w:lang w:eastAsia="en-GB"/>
        </w:rPr>
        <w:t xml:space="preserve"> for most young people</w:t>
      </w:r>
      <w:r w:rsidRPr="00BC6FB5">
        <w:rPr>
          <w:sz w:val="24"/>
          <w:lang w:eastAsia="en-GB"/>
        </w:rPr>
        <w:t xml:space="preserve">. The content of their </w:t>
      </w:r>
      <w:r w:rsidR="00E81266" w:rsidRPr="00BC6FB5">
        <w:rPr>
          <w:sz w:val="24"/>
          <w:lang w:eastAsia="en-GB"/>
        </w:rPr>
        <w:t xml:space="preserve">study </w:t>
      </w:r>
      <w:r w:rsidRPr="00BC6FB5">
        <w:rPr>
          <w:sz w:val="24"/>
          <w:lang w:eastAsia="en-GB"/>
        </w:rPr>
        <w:t xml:space="preserve">programme will be determined by their post-college progression goals. Much of their learning </w:t>
      </w:r>
      <w:r w:rsidR="00306A91" w:rsidRPr="00BC6FB5">
        <w:rPr>
          <w:sz w:val="24"/>
          <w:lang w:eastAsia="en-GB"/>
        </w:rPr>
        <w:t>may</w:t>
      </w:r>
      <w:r w:rsidRPr="00BC6FB5">
        <w:rPr>
          <w:sz w:val="24"/>
          <w:lang w:eastAsia="en-GB"/>
        </w:rPr>
        <w:t xml:space="preserve"> take place out of the classroom</w:t>
      </w:r>
      <w:r w:rsidR="00306A91" w:rsidRPr="00BC6FB5">
        <w:rPr>
          <w:sz w:val="24"/>
          <w:lang w:eastAsia="en-GB"/>
        </w:rPr>
        <w:t>, e.g. in a workshop, a social enterprise, the workplace o</w:t>
      </w:r>
      <w:r w:rsidR="00AE4DB2" w:rsidRPr="00BC6FB5">
        <w:rPr>
          <w:sz w:val="24"/>
          <w:lang w:eastAsia="en-GB"/>
        </w:rPr>
        <w:t>r</w:t>
      </w:r>
      <w:r w:rsidR="00306A91" w:rsidRPr="00BC6FB5">
        <w:rPr>
          <w:sz w:val="24"/>
          <w:lang w:eastAsia="en-GB"/>
        </w:rPr>
        <w:t xml:space="preserve"> the wider community</w:t>
      </w:r>
      <w:r w:rsidRPr="00BC6FB5">
        <w:rPr>
          <w:sz w:val="24"/>
          <w:lang w:eastAsia="en-GB"/>
        </w:rPr>
        <w:t>.</w:t>
      </w:r>
      <w:r w:rsidR="005D36EB" w:rsidRPr="00BC6FB5">
        <w:rPr>
          <w:sz w:val="24"/>
          <w:lang w:eastAsia="en-GB"/>
        </w:rPr>
        <w:t xml:space="preserve"> </w:t>
      </w:r>
      <w:r w:rsidR="00B27D11" w:rsidRPr="00BC6FB5">
        <w:rPr>
          <w:sz w:val="24"/>
          <w:lang w:eastAsia="en-GB"/>
        </w:rPr>
        <w:t xml:space="preserve">The variety of </w:t>
      </w:r>
      <w:r w:rsidR="005D36EB" w:rsidRPr="00BC6FB5">
        <w:rPr>
          <w:sz w:val="24"/>
          <w:lang w:eastAsia="en-GB"/>
        </w:rPr>
        <w:t>subject</w:t>
      </w:r>
      <w:r w:rsidR="00B27D11" w:rsidRPr="00BC6FB5">
        <w:rPr>
          <w:sz w:val="24"/>
          <w:lang w:eastAsia="en-GB"/>
        </w:rPr>
        <w:t xml:space="preserve"> areas on offer</w:t>
      </w:r>
      <w:r w:rsidR="00AE4DB2" w:rsidRPr="00BC6FB5">
        <w:rPr>
          <w:sz w:val="24"/>
          <w:lang w:eastAsia="en-GB"/>
        </w:rPr>
        <w:t xml:space="preserve"> at college</w:t>
      </w:r>
      <w:r w:rsidR="00B27D11" w:rsidRPr="00BC6FB5">
        <w:rPr>
          <w:sz w:val="24"/>
          <w:lang w:eastAsia="en-GB"/>
        </w:rPr>
        <w:t xml:space="preserve"> </w:t>
      </w:r>
      <w:r w:rsidR="004534B9" w:rsidRPr="00BC6FB5">
        <w:rPr>
          <w:sz w:val="24"/>
          <w:lang w:eastAsia="en-GB"/>
        </w:rPr>
        <w:t>is usually much greater than at school.</w:t>
      </w:r>
    </w:p>
    <w:p w14:paraId="628AEEC9" w14:textId="1CD02640" w:rsidR="00B7249D" w:rsidRPr="00BC6FB5" w:rsidRDefault="00A76586" w:rsidP="00A76586">
      <w:pPr>
        <w:pStyle w:val="NormalNatspec"/>
        <w:numPr>
          <w:ilvl w:val="0"/>
          <w:numId w:val="1"/>
        </w:numPr>
        <w:rPr>
          <w:sz w:val="24"/>
          <w:lang w:eastAsia="en-GB"/>
        </w:rPr>
      </w:pPr>
      <w:r w:rsidRPr="00BC6FB5">
        <w:rPr>
          <w:sz w:val="24"/>
          <w:lang w:eastAsia="en-GB"/>
        </w:rPr>
        <w:t xml:space="preserve">College students are treated as young adults. </w:t>
      </w:r>
      <w:r w:rsidR="004B0A5D" w:rsidRPr="00BC6FB5">
        <w:rPr>
          <w:sz w:val="24"/>
          <w:lang w:eastAsia="en-GB"/>
        </w:rPr>
        <w:t>For example, t</w:t>
      </w:r>
      <w:r w:rsidRPr="00BC6FB5">
        <w:rPr>
          <w:sz w:val="24"/>
          <w:lang w:eastAsia="en-GB"/>
        </w:rPr>
        <w:t>hey may be supported to assess risks for themselves, rather than simply be protected from them. There is a more equal relationship between teacher and student. For example, students will typically address staff by their first names.</w:t>
      </w:r>
    </w:p>
    <w:p w14:paraId="78581B92" w14:textId="6405936C" w:rsidR="001B5C65" w:rsidRPr="00BC6FB5" w:rsidRDefault="001B5C65" w:rsidP="00A76586">
      <w:pPr>
        <w:pStyle w:val="NormalNatspec"/>
        <w:numPr>
          <w:ilvl w:val="0"/>
          <w:numId w:val="1"/>
        </w:numPr>
        <w:rPr>
          <w:sz w:val="24"/>
          <w:lang w:eastAsia="en-GB"/>
        </w:rPr>
      </w:pPr>
      <w:r w:rsidRPr="00BC6FB5">
        <w:rPr>
          <w:sz w:val="24"/>
          <w:lang w:eastAsia="en-GB"/>
        </w:rPr>
        <w:t>While college students with SEND will have access to plenty of support, there will be a strong emphasis on working towards making each young person as independent as possible. This will happen in a gradual way, with support being reduced over time, wherever possible, as the young person’s independence grows.</w:t>
      </w:r>
    </w:p>
    <w:p w14:paraId="0F68585E" w14:textId="094DCA71" w:rsidR="00A76586" w:rsidRPr="00BC6FB5" w:rsidRDefault="00A76586" w:rsidP="00A76586">
      <w:pPr>
        <w:pStyle w:val="NormalNatspec"/>
        <w:numPr>
          <w:ilvl w:val="0"/>
          <w:numId w:val="1"/>
        </w:numPr>
        <w:rPr>
          <w:sz w:val="24"/>
          <w:lang w:eastAsia="en-GB"/>
        </w:rPr>
      </w:pPr>
      <w:r w:rsidRPr="00BC6FB5">
        <w:rPr>
          <w:sz w:val="24"/>
          <w:lang w:eastAsia="en-GB"/>
        </w:rPr>
        <w:t>Most college courses are based on 3 or 4</w:t>
      </w:r>
      <w:r w:rsidR="004B0A5D" w:rsidRPr="00BC6FB5">
        <w:rPr>
          <w:sz w:val="24"/>
          <w:lang w:eastAsia="en-GB"/>
        </w:rPr>
        <w:t>-</w:t>
      </w:r>
      <w:r w:rsidRPr="00BC6FB5">
        <w:rPr>
          <w:sz w:val="24"/>
          <w:lang w:eastAsia="en-GB"/>
        </w:rPr>
        <w:t>day-a-week provision rather than 5</w:t>
      </w:r>
      <w:r w:rsidR="004B0A5D" w:rsidRPr="00BC6FB5">
        <w:rPr>
          <w:sz w:val="24"/>
          <w:lang w:eastAsia="en-GB"/>
        </w:rPr>
        <w:t>-</w:t>
      </w:r>
      <w:r w:rsidRPr="00BC6FB5">
        <w:rPr>
          <w:sz w:val="24"/>
          <w:lang w:eastAsia="en-GB"/>
        </w:rPr>
        <w:t xml:space="preserve">day provision. </w:t>
      </w:r>
      <w:r w:rsidR="004B0A5D" w:rsidRPr="00BC6FB5">
        <w:rPr>
          <w:sz w:val="24"/>
          <w:lang w:eastAsia="en-GB"/>
        </w:rPr>
        <w:t xml:space="preserve">Time spent in college can be combined with </w:t>
      </w:r>
      <w:r w:rsidR="00002DB6" w:rsidRPr="00BC6FB5">
        <w:rPr>
          <w:sz w:val="24"/>
          <w:lang w:eastAsia="en-GB"/>
        </w:rPr>
        <w:t xml:space="preserve">other activities such as volunteering, </w:t>
      </w:r>
      <w:r w:rsidR="0086247B" w:rsidRPr="00BC6FB5">
        <w:rPr>
          <w:sz w:val="24"/>
          <w:lang w:eastAsia="en-GB"/>
        </w:rPr>
        <w:t xml:space="preserve">work placement </w:t>
      </w:r>
      <w:r w:rsidR="00002DB6" w:rsidRPr="00BC6FB5">
        <w:rPr>
          <w:sz w:val="24"/>
          <w:lang w:eastAsia="en-GB"/>
        </w:rPr>
        <w:t>or pursuing other interests in the local community</w:t>
      </w:r>
      <w:r w:rsidR="004B0A5D" w:rsidRPr="00BC6FB5">
        <w:rPr>
          <w:sz w:val="24"/>
          <w:lang w:eastAsia="en-GB"/>
        </w:rPr>
        <w:t>.</w:t>
      </w:r>
    </w:p>
    <w:p w14:paraId="00A8235A" w14:textId="3B590337" w:rsidR="00A50BCA" w:rsidRPr="00BC6FB5" w:rsidRDefault="00B17894" w:rsidP="00E03E04">
      <w:pPr>
        <w:pStyle w:val="NormalNatspec"/>
        <w:numPr>
          <w:ilvl w:val="0"/>
          <w:numId w:val="1"/>
        </w:numPr>
        <w:rPr>
          <w:sz w:val="24"/>
          <w:lang w:eastAsia="en-GB"/>
        </w:rPr>
      </w:pPr>
      <w:r w:rsidRPr="00BC6FB5">
        <w:rPr>
          <w:sz w:val="24"/>
          <w:lang w:eastAsia="en-GB"/>
        </w:rPr>
        <w:t>S</w:t>
      </w:r>
      <w:r w:rsidR="00E61597" w:rsidRPr="00BC6FB5">
        <w:rPr>
          <w:sz w:val="24"/>
          <w:lang w:eastAsia="en-GB"/>
        </w:rPr>
        <w:t>chools cannot keep young people after the age of 19</w:t>
      </w:r>
      <w:r w:rsidRPr="00BC6FB5">
        <w:rPr>
          <w:sz w:val="24"/>
          <w:lang w:eastAsia="en-GB"/>
        </w:rPr>
        <w:t>. However,</w:t>
      </w:r>
      <w:r w:rsidR="00407CD9" w:rsidRPr="00BC6FB5">
        <w:rPr>
          <w:sz w:val="24"/>
          <w:lang w:eastAsia="en-GB"/>
        </w:rPr>
        <w:t xml:space="preserve"> </w:t>
      </w:r>
      <w:r w:rsidR="0014722C" w:rsidRPr="00BC6FB5">
        <w:rPr>
          <w:sz w:val="24"/>
          <w:lang w:eastAsia="en-GB"/>
        </w:rPr>
        <w:t xml:space="preserve">specialist </w:t>
      </w:r>
      <w:r w:rsidR="00407CD9" w:rsidRPr="00BC6FB5">
        <w:rPr>
          <w:sz w:val="24"/>
          <w:lang w:eastAsia="en-GB"/>
        </w:rPr>
        <w:t xml:space="preserve">colleges </w:t>
      </w:r>
      <w:r w:rsidR="002968A5" w:rsidRPr="00BC6FB5">
        <w:rPr>
          <w:sz w:val="24"/>
          <w:lang w:eastAsia="en-GB"/>
        </w:rPr>
        <w:t xml:space="preserve">and some sixth form colleges </w:t>
      </w:r>
      <w:r w:rsidR="0014722C" w:rsidRPr="00BC6FB5">
        <w:rPr>
          <w:sz w:val="24"/>
          <w:lang w:eastAsia="en-GB"/>
        </w:rPr>
        <w:t>can take students up to the age of 25</w:t>
      </w:r>
      <w:r w:rsidR="007E744B" w:rsidRPr="00BC6FB5">
        <w:rPr>
          <w:sz w:val="24"/>
          <w:lang w:eastAsia="en-GB"/>
        </w:rPr>
        <w:t>,</w:t>
      </w:r>
      <w:r w:rsidRPr="00BC6FB5">
        <w:rPr>
          <w:sz w:val="24"/>
          <w:lang w:eastAsia="en-GB"/>
        </w:rPr>
        <w:t xml:space="preserve"> if appropriate</w:t>
      </w:r>
      <w:r w:rsidR="002A7CB4" w:rsidRPr="00BC6FB5">
        <w:rPr>
          <w:sz w:val="24"/>
          <w:lang w:eastAsia="en-GB"/>
        </w:rPr>
        <w:t>,</w:t>
      </w:r>
      <w:r w:rsidR="00407CD9" w:rsidRPr="00BC6FB5">
        <w:rPr>
          <w:sz w:val="24"/>
          <w:lang w:eastAsia="en-GB"/>
        </w:rPr>
        <w:t xml:space="preserve"> </w:t>
      </w:r>
      <w:r w:rsidRPr="00BC6FB5">
        <w:rPr>
          <w:sz w:val="24"/>
          <w:lang w:eastAsia="en-GB"/>
        </w:rPr>
        <w:t>and</w:t>
      </w:r>
      <w:r w:rsidR="0014722C" w:rsidRPr="00BC6FB5">
        <w:rPr>
          <w:sz w:val="24"/>
          <w:lang w:eastAsia="en-GB"/>
        </w:rPr>
        <w:t xml:space="preserve"> there is no upper age limit in a general FE college.</w:t>
      </w:r>
      <w:r w:rsidR="002A7CB4" w:rsidRPr="00BC6FB5">
        <w:rPr>
          <w:sz w:val="24"/>
          <w:lang w:eastAsia="en-GB"/>
        </w:rPr>
        <w:t xml:space="preserve"> This means that if a young person </w:t>
      </w:r>
      <w:r w:rsidR="00C90DD7" w:rsidRPr="00BC6FB5">
        <w:rPr>
          <w:sz w:val="24"/>
          <w:lang w:eastAsia="en-GB"/>
        </w:rPr>
        <w:t xml:space="preserve">aged 19 is </w:t>
      </w:r>
      <w:r w:rsidR="002968A5" w:rsidRPr="00BC6FB5">
        <w:rPr>
          <w:sz w:val="24"/>
          <w:lang w:eastAsia="en-GB"/>
        </w:rPr>
        <w:t>partway through</w:t>
      </w:r>
      <w:r w:rsidR="009C4FF9" w:rsidRPr="00BC6FB5">
        <w:rPr>
          <w:sz w:val="24"/>
          <w:lang w:eastAsia="en-GB"/>
        </w:rPr>
        <w:t xml:space="preserve"> their course and </w:t>
      </w:r>
      <w:r w:rsidR="00C90DD7" w:rsidRPr="00BC6FB5">
        <w:rPr>
          <w:sz w:val="24"/>
          <w:lang w:eastAsia="en-GB"/>
        </w:rPr>
        <w:t>continuing to make progress towards</w:t>
      </w:r>
      <w:r w:rsidR="00927925" w:rsidRPr="00BC6FB5">
        <w:rPr>
          <w:sz w:val="24"/>
          <w:lang w:eastAsia="en-GB"/>
        </w:rPr>
        <w:t xml:space="preserve"> the educational outcomes in their EHC Plan, they can </w:t>
      </w:r>
      <w:r w:rsidR="00890697" w:rsidRPr="00BC6FB5">
        <w:rPr>
          <w:sz w:val="24"/>
          <w:lang w:eastAsia="en-GB"/>
        </w:rPr>
        <w:t>stay on at</w:t>
      </w:r>
      <w:r w:rsidR="00927925" w:rsidRPr="00BC6FB5">
        <w:rPr>
          <w:sz w:val="24"/>
          <w:lang w:eastAsia="en-GB"/>
        </w:rPr>
        <w:t xml:space="preserve"> college </w:t>
      </w:r>
      <w:r w:rsidR="00DB3026" w:rsidRPr="00BC6FB5">
        <w:rPr>
          <w:sz w:val="24"/>
          <w:lang w:eastAsia="en-GB"/>
        </w:rPr>
        <w:t>to complete their course and achieve their outcomes.</w:t>
      </w:r>
      <w:r w:rsidR="004125CD" w:rsidRPr="00BC6FB5">
        <w:rPr>
          <w:sz w:val="24"/>
          <w:lang w:eastAsia="en-GB"/>
        </w:rPr>
        <w:t xml:space="preserve"> </w:t>
      </w:r>
      <w:r w:rsidR="009969AD" w:rsidRPr="00BC6FB5">
        <w:rPr>
          <w:sz w:val="24"/>
          <w:lang w:eastAsia="en-GB"/>
        </w:rPr>
        <w:t>Almost all</w:t>
      </w:r>
      <w:r w:rsidR="005B4423" w:rsidRPr="00BC6FB5">
        <w:rPr>
          <w:sz w:val="24"/>
          <w:lang w:eastAsia="en-GB"/>
        </w:rPr>
        <w:t xml:space="preserve"> </w:t>
      </w:r>
      <w:r w:rsidR="005C37D7" w:rsidRPr="00BC6FB5">
        <w:rPr>
          <w:sz w:val="24"/>
          <w:lang w:eastAsia="en-GB"/>
        </w:rPr>
        <w:t>young people</w:t>
      </w:r>
      <w:r w:rsidR="00C350C1" w:rsidRPr="00BC6FB5">
        <w:rPr>
          <w:sz w:val="24"/>
          <w:lang w:eastAsia="en-GB"/>
        </w:rPr>
        <w:t xml:space="preserve"> who remain on course beyond the age of 19</w:t>
      </w:r>
      <w:r w:rsidR="005C37D7" w:rsidRPr="00BC6FB5">
        <w:rPr>
          <w:sz w:val="24"/>
          <w:lang w:eastAsia="en-GB"/>
        </w:rPr>
        <w:t xml:space="preserve"> </w:t>
      </w:r>
      <w:r w:rsidR="00D822C2" w:rsidRPr="00BC6FB5">
        <w:rPr>
          <w:sz w:val="24"/>
          <w:lang w:eastAsia="en-GB"/>
        </w:rPr>
        <w:t xml:space="preserve">complete </w:t>
      </w:r>
      <w:r w:rsidR="00CD71D9" w:rsidRPr="00BC6FB5">
        <w:rPr>
          <w:sz w:val="24"/>
          <w:lang w:eastAsia="en-GB"/>
        </w:rPr>
        <w:t xml:space="preserve">their further education </w:t>
      </w:r>
      <w:r w:rsidR="009969AD" w:rsidRPr="00BC6FB5">
        <w:rPr>
          <w:sz w:val="24"/>
          <w:lang w:eastAsia="en-GB"/>
        </w:rPr>
        <w:t>by the age of 23</w:t>
      </w:r>
      <w:r w:rsidR="00E03E04" w:rsidRPr="00BC6FB5">
        <w:rPr>
          <w:sz w:val="24"/>
          <w:lang w:eastAsia="en-GB"/>
        </w:rPr>
        <w:t>, with many finishing aged 20 or 21</w:t>
      </w:r>
      <w:r w:rsidR="00D822C2" w:rsidRPr="00BC6FB5">
        <w:rPr>
          <w:sz w:val="24"/>
          <w:lang w:eastAsia="en-GB"/>
        </w:rPr>
        <w:t>.</w:t>
      </w:r>
    </w:p>
    <w:sectPr w:rsidR="00A50BCA" w:rsidRPr="00BC6FB5" w:rsidSect="00506F86">
      <w:headerReference w:type="even" r:id="rId11"/>
      <w:headerReference w:type="default" r:id="rId12"/>
      <w:footerReference w:type="even" r:id="rId13"/>
      <w:footerReference w:type="default" r:id="rId14"/>
      <w:headerReference w:type="first" r:id="rId15"/>
      <w:footerReference w:type="first" r:id="rId16"/>
      <w:pgSz w:w="11900" w:h="16840"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9300" w14:textId="77777777" w:rsidR="00F01D6A" w:rsidRDefault="00F01D6A" w:rsidP="00297AB9">
      <w:r>
        <w:separator/>
      </w:r>
    </w:p>
  </w:endnote>
  <w:endnote w:type="continuationSeparator" w:id="0">
    <w:p w14:paraId="696265E1" w14:textId="77777777" w:rsidR="00F01D6A" w:rsidRDefault="00F01D6A" w:rsidP="0029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32E1" w14:textId="77777777" w:rsidR="00C311B1" w:rsidRDefault="00C31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0D6A" w14:textId="77777777" w:rsidR="00C311B1" w:rsidRDefault="00C31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B93C" w14:textId="77777777" w:rsidR="00C311B1" w:rsidRDefault="00C31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0954" w14:textId="77777777" w:rsidR="00F01D6A" w:rsidRDefault="00F01D6A" w:rsidP="00297AB9">
      <w:r>
        <w:separator/>
      </w:r>
    </w:p>
  </w:footnote>
  <w:footnote w:type="continuationSeparator" w:id="0">
    <w:p w14:paraId="39892731" w14:textId="77777777" w:rsidR="00F01D6A" w:rsidRDefault="00F01D6A" w:rsidP="00297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45EA" w14:textId="28D753E3" w:rsidR="00C311B1" w:rsidRDefault="00C31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ED23" w14:textId="67B9E216" w:rsidR="00C311B1" w:rsidRDefault="00C31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F2E5" w14:textId="6D60778D" w:rsidR="00C311B1" w:rsidRDefault="00C31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55F22"/>
    <w:multiLevelType w:val="hybridMultilevel"/>
    <w:tmpl w:val="E1C6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B5"/>
    <w:rsid w:val="00002DB6"/>
    <w:rsid w:val="0002068F"/>
    <w:rsid w:val="000244B3"/>
    <w:rsid w:val="00056A93"/>
    <w:rsid w:val="00060CA8"/>
    <w:rsid w:val="00062D66"/>
    <w:rsid w:val="0008663F"/>
    <w:rsid w:val="000919BF"/>
    <w:rsid w:val="00094BE3"/>
    <w:rsid w:val="000A0701"/>
    <w:rsid w:val="000D1CDD"/>
    <w:rsid w:val="000E5D70"/>
    <w:rsid w:val="000F7DC8"/>
    <w:rsid w:val="00110BD6"/>
    <w:rsid w:val="00112B8D"/>
    <w:rsid w:val="0012771A"/>
    <w:rsid w:val="00130FE3"/>
    <w:rsid w:val="00131AE1"/>
    <w:rsid w:val="0013445A"/>
    <w:rsid w:val="0014722C"/>
    <w:rsid w:val="00152E4B"/>
    <w:rsid w:val="001667B5"/>
    <w:rsid w:val="00177F1C"/>
    <w:rsid w:val="00190711"/>
    <w:rsid w:val="001B5C65"/>
    <w:rsid w:val="001C49AB"/>
    <w:rsid w:val="002057D5"/>
    <w:rsid w:val="00207BE5"/>
    <w:rsid w:val="002149E4"/>
    <w:rsid w:val="00216A69"/>
    <w:rsid w:val="00217BF8"/>
    <w:rsid w:val="00246259"/>
    <w:rsid w:val="00296399"/>
    <w:rsid w:val="002968A5"/>
    <w:rsid w:val="00297AB9"/>
    <w:rsid w:val="002A7977"/>
    <w:rsid w:val="002A7CB4"/>
    <w:rsid w:val="002B54CA"/>
    <w:rsid w:val="002E1208"/>
    <w:rsid w:val="00306A91"/>
    <w:rsid w:val="003166FE"/>
    <w:rsid w:val="00320CA4"/>
    <w:rsid w:val="003431A5"/>
    <w:rsid w:val="0035516F"/>
    <w:rsid w:val="003557E4"/>
    <w:rsid w:val="00363F96"/>
    <w:rsid w:val="00365672"/>
    <w:rsid w:val="00386E84"/>
    <w:rsid w:val="00393B95"/>
    <w:rsid w:val="003C5058"/>
    <w:rsid w:val="003D058C"/>
    <w:rsid w:val="003E3763"/>
    <w:rsid w:val="003F31DE"/>
    <w:rsid w:val="003F441C"/>
    <w:rsid w:val="003F4BC5"/>
    <w:rsid w:val="0040416D"/>
    <w:rsid w:val="0040430F"/>
    <w:rsid w:val="00407A1E"/>
    <w:rsid w:val="00407CD9"/>
    <w:rsid w:val="00411D15"/>
    <w:rsid w:val="004125CD"/>
    <w:rsid w:val="004534B9"/>
    <w:rsid w:val="004B0A5D"/>
    <w:rsid w:val="004D125E"/>
    <w:rsid w:val="004E4046"/>
    <w:rsid w:val="004F26C7"/>
    <w:rsid w:val="004F61D6"/>
    <w:rsid w:val="0050324A"/>
    <w:rsid w:val="0050682C"/>
    <w:rsid w:val="00506F86"/>
    <w:rsid w:val="00532276"/>
    <w:rsid w:val="00545681"/>
    <w:rsid w:val="0056104C"/>
    <w:rsid w:val="0056427C"/>
    <w:rsid w:val="00571BEB"/>
    <w:rsid w:val="00577969"/>
    <w:rsid w:val="005802AC"/>
    <w:rsid w:val="005803D7"/>
    <w:rsid w:val="005844BD"/>
    <w:rsid w:val="00585DF9"/>
    <w:rsid w:val="00592C5A"/>
    <w:rsid w:val="005A6BD2"/>
    <w:rsid w:val="005A7AEB"/>
    <w:rsid w:val="005B4423"/>
    <w:rsid w:val="005B7E46"/>
    <w:rsid w:val="005C3013"/>
    <w:rsid w:val="005C37D7"/>
    <w:rsid w:val="005D36EB"/>
    <w:rsid w:val="005F074D"/>
    <w:rsid w:val="00601BA8"/>
    <w:rsid w:val="00614C85"/>
    <w:rsid w:val="006373E6"/>
    <w:rsid w:val="00637575"/>
    <w:rsid w:val="0064245B"/>
    <w:rsid w:val="006978FD"/>
    <w:rsid w:val="006A7097"/>
    <w:rsid w:val="006B6684"/>
    <w:rsid w:val="006B6BC2"/>
    <w:rsid w:val="006C5037"/>
    <w:rsid w:val="006E3D59"/>
    <w:rsid w:val="006E5C68"/>
    <w:rsid w:val="00702C39"/>
    <w:rsid w:val="0071037B"/>
    <w:rsid w:val="007279B5"/>
    <w:rsid w:val="0074194C"/>
    <w:rsid w:val="00752255"/>
    <w:rsid w:val="007708A8"/>
    <w:rsid w:val="00777246"/>
    <w:rsid w:val="00782666"/>
    <w:rsid w:val="007870EB"/>
    <w:rsid w:val="007A4E86"/>
    <w:rsid w:val="007B1DF3"/>
    <w:rsid w:val="007B3401"/>
    <w:rsid w:val="007D2DAB"/>
    <w:rsid w:val="007E744B"/>
    <w:rsid w:val="00816A45"/>
    <w:rsid w:val="008433B2"/>
    <w:rsid w:val="008470C0"/>
    <w:rsid w:val="0086247B"/>
    <w:rsid w:val="00873DF7"/>
    <w:rsid w:val="00886198"/>
    <w:rsid w:val="00886402"/>
    <w:rsid w:val="00890697"/>
    <w:rsid w:val="008A18D3"/>
    <w:rsid w:val="008A553A"/>
    <w:rsid w:val="008A66DA"/>
    <w:rsid w:val="008E226C"/>
    <w:rsid w:val="008E4BA0"/>
    <w:rsid w:val="008E5011"/>
    <w:rsid w:val="008E57B3"/>
    <w:rsid w:val="009029CE"/>
    <w:rsid w:val="00910924"/>
    <w:rsid w:val="00912361"/>
    <w:rsid w:val="00922F9A"/>
    <w:rsid w:val="00927925"/>
    <w:rsid w:val="00951570"/>
    <w:rsid w:val="00953111"/>
    <w:rsid w:val="00953693"/>
    <w:rsid w:val="009603EA"/>
    <w:rsid w:val="009666A9"/>
    <w:rsid w:val="00967145"/>
    <w:rsid w:val="009846D7"/>
    <w:rsid w:val="009969AD"/>
    <w:rsid w:val="009B285D"/>
    <w:rsid w:val="009B56C6"/>
    <w:rsid w:val="009C4FF9"/>
    <w:rsid w:val="009C5458"/>
    <w:rsid w:val="009C67FC"/>
    <w:rsid w:val="009D1A27"/>
    <w:rsid w:val="009E04FD"/>
    <w:rsid w:val="009E26A0"/>
    <w:rsid w:val="009E5090"/>
    <w:rsid w:val="009E624E"/>
    <w:rsid w:val="00A23350"/>
    <w:rsid w:val="00A302F0"/>
    <w:rsid w:val="00A328D0"/>
    <w:rsid w:val="00A361A7"/>
    <w:rsid w:val="00A50BCA"/>
    <w:rsid w:val="00A5192C"/>
    <w:rsid w:val="00A76586"/>
    <w:rsid w:val="00A92FBF"/>
    <w:rsid w:val="00AA6384"/>
    <w:rsid w:val="00AB7436"/>
    <w:rsid w:val="00AD1F88"/>
    <w:rsid w:val="00AD3746"/>
    <w:rsid w:val="00AE4DB2"/>
    <w:rsid w:val="00B060D6"/>
    <w:rsid w:val="00B17894"/>
    <w:rsid w:val="00B27D11"/>
    <w:rsid w:val="00B30CE4"/>
    <w:rsid w:val="00B4224B"/>
    <w:rsid w:val="00B60606"/>
    <w:rsid w:val="00B7249D"/>
    <w:rsid w:val="00B739C5"/>
    <w:rsid w:val="00B87ADF"/>
    <w:rsid w:val="00BA3E9F"/>
    <w:rsid w:val="00BC18A8"/>
    <w:rsid w:val="00BC6FB5"/>
    <w:rsid w:val="00BF2A68"/>
    <w:rsid w:val="00C022DC"/>
    <w:rsid w:val="00C21203"/>
    <w:rsid w:val="00C311B1"/>
    <w:rsid w:val="00C350C1"/>
    <w:rsid w:val="00C65A42"/>
    <w:rsid w:val="00C90DD7"/>
    <w:rsid w:val="00CA3581"/>
    <w:rsid w:val="00CA4CEB"/>
    <w:rsid w:val="00CD71D9"/>
    <w:rsid w:val="00CE020A"/>
    <w:rsid w:val="00CE084A"/>
    <w:rsid w:val="00CF3E36"/>
    <w:rsid w:val="00D15BC6"/>
    <w:rsid w:val="00D272D0"/>
    <w:rsid w:val="00D3069D"/>
    <w:rsid w:val="00D758FC"/>
    <w:rsid w:val="00D7640A"/>
    <w:rsid w:val="00D822C2"/>
    <w:rsid w:val="00D85FE6"/>
    <w:rsid w:val="00D9610E"/>
    <w:rsid w:val="00DB3026"/>
    <w:rsid w:val="00DD0520"/>
    <w:rsid w:val="00E0113A"/>
    <w:rsid w:val="00E03E04"/>
    <w:rsid w:val="00E526BB"/>
    <w:rsid w:val="00E61597"/>
    <w:rsid w:val="00E65583"/>
    <w:rsid w:val="00E70D85"/>
    <w:rsid w:val="00E8054C"/>
    <w:rsid w:val="00E81266"/>
    <w:rsid w:val="00E82B3E"/>
    <w:rsid w:val="00E93EAC"/>
    <w:rsid w:val="00EC009C"/>
    <w:rsid w:val="00ED513B"/>
    <w:rsid w:val="00F00531"/>
    <w:rsid w:val="00F01D6A"/>
    <w:rsid w:val="00F105FE"/>
    <w:rsid w:val="00F34010"/>
    <w:rsid w:val="00F36E3E"/>
    <w:rsid w:val="00F4662F"/>
    <w:rsid w:val="00F53362"/>
    <w:rsid w:val="00F6339A"/>
    <w:rsid w:val="00F658D5"/>
    <w:rsid w:val="00F66B8B"/>
    <w:rsid w:val="00F81EE7"/>
    <w:rsid w:val="00F90201"/>
    <w:rsid w:val="00FA1DE3"/>
    <w:rsid w:val="00FD2F67"/>
    <w:rsid w:val="00FD6C84"/>
    <w:rsid w:val="00FE1256"/>
    <w:rsid w:val="00FF74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C6A6F3F"/>
  <w14:defaultImageDpi w14:val="300"/>
  <w15:docId w15:val="{39CB6F04-25FB-425C-A1E1-921BCBFF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EastAsia" w:hAnsi="Tahoma" w:cs="Tahoma"/>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1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AB9"/>
    <w:pPr>
      <w:tabs>
        <w:tab w:val="center" w:pos="4320"/>
        <w:tab w:val="right" w:pos="8640"/>
      </w:tabs>
    </w:pPr>
  </w:style>
  <w:style w:type="character" w:customStyle="1" w:styleId="HeaderChar">
    <w:name w:val="Header Char"/>
    <w:basedOn w:val="DefaultParagraphFont"/>
    <w:link w:val="Header"/>
    <w:uiPriority w:val="99"/>
    <w:rsid w:val="00297AB9"/>
  </w:style>
  <w:style w:type="paragraph" w:styleId="Footer">
    <w:name w:val="footer"/>
    <w:basedOn w:val="Normal"/>
    <w:link w:val="FooterChar"/>
    <w:uiPriority w:val="99"/>
    <w:unhideWhenUsed/>
    <w:rsid w:val="00297AB9"/>
    <w:pPr>
      <w:tabs>
        <w:tab w:val="center" w:pos="4320"/>
        <w:tab w:val="right" w:pos="8640"/>
      </w:tabs>
    </w:pPr>
  </w:style>
  <w:style w:type="character" w:customStyle="1" w:styleId="FooterChar">
    <w:name w:val="Footer Char"/>
    <w:basedOn w:val="DefaultParagraphFont"/>
    <w:link w:val="Footer"/>
    <w:uiPriority w:val="99"/>
    <w:rsid w:val="00297AB9"/>
  </w:style>
  <w:style w:type="paragraph" w:styleId="BalloonText">
    <w:name w:val="Balloon Text"/>
    <w:basedOn w:val="Normal"/>
    <w:link w:val="BalloonTextChar"/>
    <w:uiPriority w:val="99"/>
    <w:semiHidden/>
    <w:unhideWhenUsed/>
    <w:rsid w:val="00297A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AB9"/>
    <w:rPr>
      <w:rFonts w:ascii="Lucida Grande" w:hAnsi="Lucida Grande" w:cs="Lucida Grande"/>
      <w:sz w:val="18"/>
      <w:szCs w:val="18"/>
    </w:rPr>
  </w:style>
  <w:style w:type="table" w:styleId="TableGrid">
    <w:name w:val="Table Grid"/>
    <w:basedOn w:val="TableNormal"/>
    <w:uiPriority w:val="59"/>
    <w:rsid w:val="0077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atspec">
    <w:name w:val="Heading 1 Natspec"/>
    <w:basedOn w:val="Normal"/>
    <w:uiPriority w:val="1"/>
    <w:qFormat/>
    <w:rsid w:val="00D7640A"/>
    <w:pPr>
      <w:spacing w:after="240"/>
      <w:jc w:val="center"/>
      <w:outlineLvl w:val="0"/>
    </w:pPr>
    <w:rPr>
      <w:color w:val="250E62"/>
      <w:sz w:val="48"/>
    </w:rPr>
  </w:style>
  <w:style w:type="paragraph" w:customStyle="1" w:styleId="Heading2Natspec">
    <w:name w:val="Heading 2 Natspec"/>
    <w:basedOn w:val="Normal"/>
    <w:uiPriority w:val="1"/>
    <w:qFormat/>
    <w:rsid w:val="00296399"/>
    <w:pPr>
      <w:spacing w:after="120"/>
    </w:pPr>
    <w:rPr>
      <w:b/>
      <w:color w:val="009D7F"/>
      <w:sz w:val="32"/>
      <w:szCs w:val="32"/>
    </w:rPr>
  </w:style>
  <w:style w:type="paragraph" w:customStyle="1" w:styleId="SubheadingNatspec">
    <w:name w:val="Subheading Natspec"/>
    <w:basedOn w:val="Normal"/>
    <w:uiPriority w:val="1"/>
    <w:qFormat/>
    <w:rsid w:val="00D7640A"/>
    <w:pPr>
      <w:spacing w:after="120"/>
      <w:jc w:val="center"/>
      <w:outlineLvl w:val="3"/>
    </w:pPr>
    <w:rPr>
      <w:color w:val="250E62"/>
      <w:sz w:val="32"/>
      <w:szCs w:val="32"/>
    </w:rPr>
  </w:style>
  <w:style w:type="paragraph" w:customStyle="1" w:styleId="PageHeadingNatspec">
    <w:name w:val="Page Heading Natspec"/>
    <w:basedOn w:val="Normal"/>
    <w:uiPriority w:val="1"/>
    <w:qFormat/>
    <w:rsid w:val="00D7640A"/>
    <w:pPr>
      <w:spacing w:after="120"/>
      <w:jc w:val="center"/>
      <w:outlineLvl w:val="2"/>
    </w:pPr>
    <w:rPr>
      <w:color w:val="FFFFFF" w:themeColor="background1"/>
      <w:sz w:val="32"/>
      <w:szCs w:val="32"/>
    </w:rPr>
  </w:style>
  <w:style w:type="paragraph" w:customStyle="1" w:styleId="NormalNatspec">
    <w:name w:val="Normal Natspec"/>
    <w:basedOn w:val="Normal"/>
    <w:qFormat/>
    <w:rsid w:val="00094BE3"/>
    <w:pPr>
      <w:spacing w:after="120" w:line="247" w:lineRule="auto"/>
    </w:pPr>
    <w:rPr>
      <w:sz w:val="22"/>
    </w:rPr>
  </w:style>
  <w:style w:type="paragraph" w:customStyle="1" w:styleId="BoldTextNatspec">
    <w:name w:val="Bold Text Natspec"/>
    <w:basedOn w:val="NormalNatspec"/>
    <w:uiPriority w:val="1"/>
    <w:qFormat/>
    <w:rsid w:val="000F7DC8"/>
    <w:rPr>
      <w:b/>
    </w:rPr>
  </w:style>
  <w:style w:type="character" w:styleId="Emphasis">
    <w:name w:val="Emphasis"/>
    <w:basedOn w:val="DefaultParagraphFont"/>
    <w:uiPriority w:val="20"/>
    <w:rsid w:val="00506F86"/>
    <w:rPr>
      <w:i/>
      <w:iCs/>
    </w:rPr>
  </w:style>
  <w:style w:type="character" w:styleId="IntenseEmphasis">
    <w:name w:val="Intense Emphasis"/>
    <w:basedOn w:val="DefaultParagraphFont"/>
    <w:uiPriority w:val="21"/>
    <w:rsid w:val="00506F86"/>
    <w:rPr>
      <w:i/>
      <w:iCs/>
      <w:color w:val="00B097" w:themeColor="accent1"/>
    </w:rPr>
  </w:style>
  <w:style w:type="character" w:styleId="BookTitle">
    <w:name w:val="Book Title"/>
    <w:basedOn w:val="DefaultParagraphFont"/>
    <w:uiPriority w:val="33"/>
    <w:rsid w:val="00506F86"/>
    <w:rPr>
      <w:b/>
      <w:bCs/>
      <w:i/>
      <w:iCs/>
      <w:spacing w:val="5"/>
    </w:rPr>
  </w:style>
  <w:style w:type="character" w:styleId="CommentReference">
    <w:name w:val="annotation reference"/>
    <w:basedOn w:val="DefaultParagraphFont"/>
    <w:uiPriority w:val="99"/>
    <w:semiHidden/>
    <w:unhideWhenUsed/>
    <w:rsid w:val="00F6339A"/>
    <w:rPr>
      <w:sz w:val="16"/>
      <w:szCs w:val="16"/>
    </w:rPr>
  </w:style>
  <w:style w:type="paragraph" w:styleId="CommentText">
    <w:name w:val="annotation text"/>
    <w:basedOn w:val="Normal"/>
    <w:link w:val="CommentTextChar"/>
    <w:uiPriority w:val="99"/>
    <w:semiHidden/>
    <w:unhideWhenUsed/>
    <w:rsid w:val="00F6339A"/>
    <w:rPr>
      <w:sz w:val="20"/>
      <w:szCs w:val="20"/>
    </w:rPr>
  </w:style>
  <w:style w:type="character" w:customStyle="1" w:styleId="CommentTextChar">
    <w:name w:val="Comment Text Char"/>
    <w:basedOn w:val="DefaultParagraphFont"/>
    <w:link w:val="CommentText"/>
    <w:uiPriority w:val="99"/>
    <w:semiHidden/>
    <w:rsid w:val="00F6339A"/>
    <w:rPr>
      <w:sz w:val="20"/>
      <w:szCs w:val="20"/>
    </w:rPr>
  </w:style>
  <w:style w:type="paragraph" w:styleId="CommentSubject">
    <w:name w:val="annotation subject"/>
    <w:basedOn w:val="CommentText"/>
    <w:next w:val="CommentText"/>
    <w:link w:val="CommentSubjectChar"/>
    <w:uiPriority w:val="99"/>
    <w:semiHidden/>
    <w:unhideWhenUsed/>
    <w:rsid w:val="00F6339A"/>
    <w:rPr>
      <w:b/>
      <w:bCs/>
    </w:rPr>
  </w:style>
  <w:style w:type="character" w:customStyle="1" w:styleId="CommentSubjectChar">
    <w:name w:val="Comment Subject Char"/>
    <w:basedOn w:val="CommentTextChar"/>
    <w:link w:val="CommentSubject"/>
    <w:uiPriority w:val="99"/>
    <w:semiHidden/>
    <w:rsid w:val="00F63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876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20Perry\AppData\Roaming\Microsoft\Templates\Natspec%20Blank.dotx" TargetMode="External"/></Relationships>
</file>

<file path=word/theme/theme1.xml><?xml version="1.0" encoding="utf-8"?>
<a:theme xmlns:a="http://schemas.openxmlformats.org/drawingml/2006/main" name="Office Theme">
  <a:themeElements>
    <a:clrScheme name="Natspec">
      <a:dk1>
        <a:sysClr val="windowText" lastClr="000000"/>
      </a:dk1>
      <a:lt1>
        <a:sysClr val="window" lastClr="FFFFFF"/>
      </a:lt1>
      <a:dk2>
        <a:srgbClr val="1F497D"/>
      </a:dk2>
      <a:lt2>
        <a:srgbClr val="EEECE1"/>
      </a:lt2>
      <a:accent1>
        <a:srgbClr val="00B097"/>
      </a:accent1>
      <a:accent2>
        <a:srgbClr val="250E62"/>
      </a:accent2>
      <a:accent3>
        <a:srgbClr val="991E66"/>
      </a:accent3>
      <a:accent4>
        <a:srgbClr val="0097DF"/>
      </a:accent4>
      <a:accent5>
        <a:srgbClr val="D69A2D"/>
      </a:accent5>
      <a:accent6>
        <a:srgbClr val="E85E12"/>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A15967AE93C2439C6D540295E4793A" ma:contentTypeVersion="13" ma:contentTypeDescription="Create a new document." ma:contentTypeScope="" ma:versionID="588d8322b8aa75e952f260b5e81ecc90">
  <xsd:schema xmlns:xsd="http://www.w3.org/2001/XMLSchema" xmlns:xs="http://www.w3.org/2001/XMLSchema" xmlns:p="http://schemas.microsoft.com/office/2006/metadata/properties" xmlns:ns2="eefd7c87-d9d2-4895-8f0d-4cda1a5bcaa1" xmlns:ns3="c5b77680-acd9-42ce-989c-6c2ed5478eaa" targetNamespace="http://schemas.microsoft.com/office/2006/metadata/properties" ma:root="true" ma:fieldsID="40d047e993cdc41425518814de22a6b1" ns2:_="" ns3:_="">
    <xsd:import namespace="eefd7c87-d9d2-4895-8f0d-4cda1a5bcaa1"/>
    <xsd:import namespace="c5b77680-acd9-42ce-989c-6c2ed5478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d7c87-d9d2-4895-8f0d-4cda1a5bc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77680-acd9-42ce-989c-6c2ed5478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F2364-A4E6-416A-8EA7-7A7F2CFC5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F27C7-7FCC-4F51-8245-59C694EC3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d7c87-d9d2-4895-8f0d-4cda1a5bcaa1"/>
    <ds:schemaRef ds:uri="c5b77680-acd9-42ce-989c-6c2ed54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DBC21-F723-4402-B8F9-0350D44D9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Natspec Blank</Template>
  <TotalTime>2</TotalTime>
  <Pages>4</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JG Creative</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Perry</dc:creator>
  <cp:keywords/>
  <dc:description/>
  <cp:lastModifiedBy>Maytas, Tracey</cp:lastModifiedBy>
  <cp:revision>3</cp:revision>
  <cp:lastPrinted>2016-11-16T14:49:00Z</cp:lastPrinted>
  <dcterms:created xsi:type="dcterms:W3CDTF">2021-10-29T06:46:00Z</dcterms:created>
  <dcterms:modified xsi:type="dcterms:W3CDTF">2021-10-29T06:47:00Z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0x010100BFA15967AE93C2439C6D540295E4793A</vt:lpwstr>
  </property>
</Properties>
</file>