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AA084" w14:textId="2DC4CDB6" w:rsidR="00116C94" w:rsidRPr="00124599" w:rsidRDefault="00434F46" w:rsidP="00124599">
      <w:pPr>
        <w:pStyle w:val="NormalWeb"/>
        <w:spacing w:before="0" w:beforeAutospacing="0" w:after="0" w:afterAutospacing="0"/>
        <w:jc w:val="center"/>
        <w:rPr>
          <w:rFonts w:ascii="Arial" w:hAnsi="Arial" w:cs="Arial"/>
          <w:b/>
          <w:bCs/>
        </w:rPr>
      </w:pPr>
      <w:r>
        <w:rPr>
          <w:rFonts w:ascii="Arial" w:hAnsi="Arial" w:cs="Arial"/>
          <w:b/>
          <w:bCs/>
        </w:rPr>
        <w:t>Common approach to u</w:t>
      </w:r>
      <w:r w:rsidR="00116C94" w:rsidRPr="00124599">
        <w:rPr>
          <w:rFonts w:ascii="Arial" w:hAnsi="Arial" w:cs="Arial"/>
          <w:b/>
          <w:bCs/>
        </w:rPr>
        <w:t>pdating</w:t>
      </w:r>
      <w:r w:rsidR="00124599">
        <w:rPr>
          <w:rFonts w:ascii="Arial" w:hAnsi="Arial" w:cs="Arial"/>
          <w:b/>
          <w:bCs/>
        </w:rPr>
        <w:t xml:space="preserve"> RIIA</w:t>
      </w:r>
      <w:r w:rsidR="00116C94" w:rsidRPr="00124599">
        <w:rPr>
          <w:rFonts w:ascii="Arial" w:hAnsi="Arial" w:cs="Arial"/>
          <w:b/>
          <w:bCs/>
        </w:rPr>
        <w:t xml:space="preserve"> MoUs</w:t>
      </w:r>
      <w:r w:rsidR="00124599">
        <w:rPr>
          <w:rFonts w:ascii="Arial" w:hAnsi="Arial" w:cs="Arial"/>
          <w:b/>
          <w:bCs/>
        </w:rPr>
        <w:t xml:space="preserve"> </w:t>
      </w:r>
    </w:p>
    <w:p w14:paraId="6A1A7ED1" w14:textId="77777777" w:rsidR="00116C94" w:rsidRPr="00124599" w:rsidRDefault="00116C94" w:rsidP="00116C94">
      <w:pPr>
        <w:pStyle w:val="NormalWeb"/>
        <w:spacing w:before="0" w:beforeAutospacing="0" w:after="0" w:afterAutospacing="0"/>
        <w:rPr>
          <w:rFonts w:ascii="Arial" w:hAnsi="Arial" w:cs="Arial"/>
          <w:b/>
          <w:bCs/>
        </w:rPr>
      </w:pPr>
    </w:p>
    <w:p w14:paraId="25174746" w14:textId="22A9F2E7" w:rsidR="00116C94" w:rsidRPr="00124599" w:rsidRDefault="00434F46" w:rsidP="00116C94">
      <w:pPr>
        <w:pStyle w:val="NormalWeb"/>
        <w:spacing w:before="0" w:beforeAutospacing="0" w:after="0" w:afterAutospacing="0"/>
        <w:rPr>
          <w:rFonts w:ascii="Arial" w:hAnsi="Arial" w:cs="Arial"/>
        </w:rPr>
      </w:pPr>
      <w:r>
        <w:rPr>
          <w:rFonts w:ascii="Arial" w:hAnsi="Arial" w:cs="Arial"/>
        </w:rPr>
        <w:t>Memorandums of Understanding (</w:t>
      </w:r>
      <w:r w:rsidR="00116C94" w:rsidRPr="00124599">
        <w:rPr>
          <w:rFonts w:ascii="Arial" w:hAnsi="Arial" w:cs="Arial"/>
        </w:rPr>
        <w:t>MoUs</w:t>
      </w:r>
      <w:r>
        <w:rPr>
          <w:rFonts w:ascii="Arial" w:hAnsi="Arial" w:cs="Arial"/>
        </w:rPr>
        <w:t>)</w:t>
      </w:r>
      <w:r w:rsidR="00116C94" w:rsidRPr="00124599">
        <w:rPr>
          <w:rFonts w:ascii="Arial" w:hAnsi="Arial" w:cs="Arial"/>
        </w:rPr>
        <w:t xml:space="preserve"> between the nine regional ADCS groups and the Department </w:t>
      </w:r>
      <w:r>
        <w:rPr>
          <w:rFonts w:ascii="Arial" w:hAnsi="Arial" w:cs="Arial"/>
        </w:rPr>
        <w:t xml:space="preserve">for Education </w:t>
      </w:r>
      <w:r w:rsidR="00116C94" w:rsidRPr="00124599">
        <w:rPr>
          <w:rFonts w:ascii="Arial" w:hAnsi="Arial" w:cs="Arial"/>
        </w:rPr>
        <w:t>have been in place for several years.  Each one differs in both length and scope, some appear to be regularly reviewed</w:t>
      </w:r>
      <w:r w:rsidR="00124599">
        <w:rPr>
          <w:rFonts w:ascii="Arial" w:hAnsi="Arial" w:cs="Arial"/>
        </w:rPr>
        <w:t>, others have not been.  T</w:t>
      </w:r>
      <w:r w:rsidR="00116C94" w:rsidRPr="00124599">
        <w:rPr>
          <w:rFonts w:ascii="Arial" w:hAnsi="Arial" w:cs="Arial"/>
        </w:rPr>
        <w:t xml:space="preserve">here are differing approaches to signatories as well. </w:t>
      </w:r>
      <w:r>
        <w:rPr>
          <w:rFonts w:ascii="Arial" w:hAnsi="Arial" w:cs="Arial"/>
        </w:rPr>
        <w:t xml:space="preserve"> </w:t>
      </w:r>
      <w:r w:rsidR="00116C94" w:rsidRPr="00124599">
        <w:rPr>
          <w:rFonts w:ascii="Arial" w:hAnsi="Arial" w:cs="Arial"/>
        </w:rPr>
        <w:t xml:space="preserve"> </w:t>
      </w:r>
    </w:p>
    <w:p w14:paraId="2F72D6A8" w14:textId="77777777" w:rsidR="00116C94" w:rsidRPr="00124599" w:rsidRDefault="00116C94" w:rsidP="00116C94">
      <w:pPr>
        <w:pStyle w:val="NormalWeb"/>
        <w:spacing w:before="0" w:beforeAutospacing="0" w:after="0" w:afterAutospacing="0"/>
        <w:rPr>
          <w:rFonts w:ascii="Arial" w:hAnsi="Arial" w:cs="Arial"/>
        </w:rPr>
      </w:pPr>
    </w:p>
    <w:p w14:paraId="3EBC084D" w14:textId="1368B7F0" w:rsidR="006D6ABF" w:rsidRDefault="00116C94" w:rsidP="00116C94">
      <w:pPr>
        <w:pStyle w:val="NormalWeb"/>
        <w:spacing w:before="0" w:beforeAutospacing="0" w:after="0" w:afterAutospacing="0"/>
        <w:rPr>
          <w:rFonts w:ascii="Arial" w:hAnsi="Arial" w:cs="Arial"/>
        </w:rPr>
      </w:pPr>
      <w:r w:rsidRPr="00124599">
        <w:rPr>
          <w:rFonts w:ascii="Arial" w:hAnsi="Arial" w:cs="Arial"/>
        </w:rPr>
        <w:t xml:space="preserve">The </w:t>
      </w:r>
      <w:r w:rsidR="00124599">
        <w:rPr>
          <w:rFonts w:ascii="Arial" w:hAnsi="Arial" w:cs="Arial"/>
        </w:rPr>
        <w:t xml:space="preserve">updating of the core RIIA dataset necessitates </w:t>
      </w:r>
      <w:r w:rsidR="00434F46">
        <w:rPr>
          <w:rFonts w:ascii="Arial" w:hAnsi="Arial" w:cs="Arial"/>
        </w:rPr>
        <w:t xml:space="preserve">a review </w:t>
      </w:r>
      <w:r w:rsidR="006D6ABF">
        <w:rPr>
          <w:rFonts w:ascii="Arial" w:hAnsi="Arial" w:cs="Arial"/>
        </w:rPr>
        <w:t>of MoUs</w:t>
      </w:r>
      <w:r w:rsidR="00434F46">
        <w:rPr>
          <w:rFonts w:ascii="Arial" w:hAnsi="Arial" w:cs="Arial"/>
        </w:rPr>
        <w:t>; d</w:t>
      </w:r>
      <w:r w:rsidR="00434F46" w:rsidRPr="00124599">
        <w:rPr>
          <w:rFonts w:ascii="Arial" w:hAnsi="Arial" w:cs="Arial"/>
        </w:rPr>
        <w:t>ata sharing is mentioned in some</w:t>
      </w:r>
      <w:r w:rsidR="007033B5">
        <w:rPr>
          <w:rFonts w:ascii="Arial" w:hAnsi="Arial" w:cs="Arial"/>
        </w:rPr>
        <w:t>,</w:t>
      </w:r>
      <w:r w:rsidR="00434F46" w:rsidRPr="00124599">
        <w:rPr>
          <w:rFonts w:ascii="Arial" w:hAnsi="Arial" w:cs="Arial"/>
        </w:rPr>
        <w:t xml:space="preserve"> but not all</w:t>
      </w:r>
      <w:r w:rsidR="007033B5">
        <w:rPr>
          <w:rFonts w:ascii="Arial" w:hAnsi="Arial" w:cs="Arial"/>
        </w:rPr>
        <w:t>,</w:t>
      </w:r>
      <w:r w:rsidR="00434F46" w:rsidRPr="00124599">
        <w:rPr>
          <w:rFonts w:ascii="Arial" w:hAnsi="Arial" w:cs="Arial"/>
        </w:rPr>
        <w:t xml:space="preserve"> existing MoUs.  </w:t>
      </w:r>
      <w:r w:rsidR="006D6ABF">
        <w:rPr>
          <w:rFonts w:ascii="Arial" w:hAnsi="Arial" w:cs="Arial"/>
        </w:rPr>
        <w:t xml:space="preserve">The </w:t>
      </w:r>
      <w:r w:rsidR="00434F46">
        <w:rPr>
          <w:rFonts w:ascii="Arial" w:hAnsi="Arial" w:cs="Arial"/>
        </w:rPr>
        <w:t>main</w:t>
      </w:r>
      <w:r w:rsidRPr="00124599">
        <w:rPr>
          <w:rFonts w:ascii="Arial" w:hAnsi="Arial" w:cs="Arial"/>
        </w:rPr>
        <w:t xml:space="preserve"> purpose of this </w:t>
      </w:r>
      <w:r w:rsidR="00453296" w:rsidRPr="00124599">
        <w:rPr>
          <w:rFonts w:ascii="Arial" w:hAnsi="Arial" w:cs="Arial"/>
        </w:rPr>
        <w:t xml:space="preserve">piece of work is to come up with some template text on the sharing of these data between regions, with the </w:t>
      </w:r>
      <w:r w:rsidR="00434F46">
        <w:rPr>
          <w:rFonts w:ascii="Arial" w:hAnsi="Arial" w:cs="Arial"/>
        </w:rPr>
        <w:t>D</w:t>
      </w:r>
      <w:r w:rsidR="00453296" w:rsidRPr="00124599">
        <w:rPr>
          <w:rFonts w:ascii="Arial" w:hAnsi="Arial" w:cs="Arial"/>
        </w:rPr>
        <w:t xml:space="preserve">epartment and other government sources. </w:t>
      </w:r>
      <w:r w:rsidRPr="00124599">
        <w:rPr>
          <w:rFonts w:ascii="Arial" w:hAnsi="Arial" w:cs="Arial"/>
        </w:rPr>
        <w:t> </w:t>
      </w:r>
      <w:r w:rsidR="00453296" w:rsidRPr="00124599">
        <w:rPr>
          <w:rFonts w:ascii="Arial" w:hAnsi="Arial" w:cs="Arial"/>
        </w:rPr>
        <w:t xml:space="preserve"> </w:t>
      </w:r>
    </w:p>
    <w:p w14:paraId="1C4D075C" w14:textId="77777777" w:rsidR="006D6ABF" w:rsidRDefault="006D6ABF" w:rsidP="00116C94">
      <w:pPr>
        <w:pStyle w:val="NormalWeb"/>
        <w:spacing w:before="0" w:beforeAutospacing="0" w:after="0" w:afterAutospacing="0"/>
        <w:rPr>
          <w:rFonts w:ascii="Arial" w:hAnsi="Arial" w:cs="Arial"/>
        </w:rPr>
      </w:pPr>
    </w:p>
    <w:p w14:paraId="1657C770" w14:textId="1F83A0BF" w:rsidR="00116C94" w:rsidRPr="00124599" w:rsidRDefault="00453296" w:rsidP="00116C94">
      <w:pPr>
        <w:pStyle w:val="NormalWeb"/>
        <w:spacing w:before="0" w:beforeAutospacing="0" w:after="0" w:afterAutospacing="0"/>
        <w:rPr>
          <w:rFonts w:ascii="Arial" w:hAnsi="Arial" w:cs="Arial"/>
        </w:rPr>
      </w:pPr>
      <w:r w:rsidRPr="00124599">
        <w:rPr>
          <w:rFonts w:ascii="Arial" w:hAnsi="Arial" w:cs="Arial"/>
        </w:rPr>
        <w:t xml:space="preserve">This text is put forward as a suggestion, regional groups are free to use it as is or to amend </w:t>
      </w:r>
      <w:r w:rsidR="006D6ABF">
        <w:rPr>
          <w:rFonts w:ascii="Arial" w:hAnsi="Arial" w:cs="Arial"/>
        </w:rPr>
        <w:t xml:space="preserve">it </w:t>
      </w:r>
      <w:r w:rsidRPr="00124599">
        <w:rPr>
          <w:rFonts w:ascii="Arial" w:hAnsi="Arial" w:cs="Arial"/>
        </w:rPr>
        <w:t>as required</w:t>
      </w:r>
      <w:r w:rsidR="0098036C" w:rsidRPr="00124599">
        <w:rPr>
          <w:rFonts w:ascii="Arial" w:hAnsi="Arial" w:cs="Arial"/>
        </w:rPr>
        <w:t xml:space="preserve"> e.g. to take into account </w:t>
      </w:r>
      <w:r w:rsidR="00124599" w:rsidRPr="00124599">
        <w:rPr>
          <w:rFonts w:ascii="Arial" w:hAnsi="Arial" w:cs="Arial"/>
        </w:rPr>
        <w:t xml:space="preserve">trust or ADM arrangements and well as </w:t>
      </w:r>
      <w:r w:rsidR="0098036C" w:rsidRPr="00124599">
        <w:rPr>
          <w:rFonts w:ascii="Arial" w:hAnsi="Arial" w:cs="Arial"/>
        </w:rPr>
        <w:t>combined authorities</w:t>
      </w:r>
      <w:r w:rsidRPr="00124599">
        <w:rPr>
          <w:rFonts w:ascii="Arial" w:hAnsi="Arial" w:cs="Arial"/>
        </w:rPr>
        <w:t xml:space="preserve">. </w:t>
      </w:r>
    </w:p>
    <w:p w14:paraId="75F4B878" w14:textId="4855C902" w:rsidR="00453296" w:rsidRPr="00124599" w:rsidRDefault="00453296" w:rsidP="00116C94">
      <w:pPr>
        <w:pStyle w:val="NormalWeb"/>
        <w:spacing w:before="0" w:beforeAutospacing="0" w:after="0" w:afterAutospacing="0"/>
        <w:rPr>
          <w:rFonts w:ascii="Arial" w:hAnsi="Arial" w:cs="Arial"/>
        </w:rPr>
      </w:pPr>
    </w:p>
    <w:p w14:paraId="4A49FBF4" w14:textId="77777777" w:rsidR="006D6ABF" w:rsidRPr="006D6ABF" w:rsidRDefault="006D6ABF" w:rsidP="00116C94">
      <w:pPr>
        <w:pStyle w:val="NormalWeb"/>
        <w:spacing w:before="0" w:beforeAutospacing="0" w:after="0" w:afterAutospacing="0"/>
        <w:rPr>
          <w:rFonts w:ascii="Arial" w:hAnsi="Arial" w:cs="Arial"/>
          <w:b/>
          <w:bCs/>
          <w:color w:val="FF0000"/>
        </w:rPr>
      </w:pPr>
      <w:r w:rsidRPr="006D6ABF">
        <w:rPr>
          <w:rFonts w:ascii="Arial" w:hAnsi="Arial" w:cs="Arial"/>
          <w:b/>
          <w:bCs/>
          <w:color w:val="FF0000"/>
        </w:rPr>
        <w:t>Suggested text for inclusion in MoUs (draft 1 for feedback)</w:t>
      </w:r>
    </w:p>
    <w:p w14:paraId="085C3F0F" w14:textId="77777777" w:rsidR="006D6ABF" w:rsidRDefault="006D6ABF" w:rsidP="00116C94">
      <w:pPr>
        <w:pStyle w:val="NormalWeb"/>
        <w:spacing w:before="0" w:beforeAutospacing="0" w:after="0" w:afterAutospacing="0"/>
        <w:rPr>
          <w:rFonts w:ascii="Arial" w:hAnsi="Arial" w:cs="Arial"/>
        </w:rPr>
      </w:pPr>
    </w:p>
    <w:p w14:paraId="1E0D1D7B" w14:textId="07251F09" w:rsidR="00453296" w:rsidRPr="00124599" w:rsidRDefault="00453296" w:rsidP="00116C94">
      <w:pPr>
        <w:pStyle w:val="NormalWeb"/>
        <w:spacing w:before="0" w:beforeAutospacing="0" w:after="0" w:afterAutospacing="0"/>
        <w:rPr>
          <w:rFonts w:ascii="Arial" w:hAnsi="Arial" w:cs="Arial"/>
        </w:rPr>
      </w:pPr>
      <w:r w:rsidRPr="00124599">
        <w:rPr>
          <w:rFonts w:ascii="Arial" w:hAnsi="Arial" w:cs="Arial"/>
        </w:rPr>
        <w:t xml:space="preserve">Individual authorities and regions should use </w:t>
      </w:r>
      <w:r w:rsidR="006D6ABF">
        <w:rPr>
          <w:rFonts w:ascii="Arial" w:hAnsi="Arial" w:cs="Arial"/>
        </w:rPr>
        <w:t xml:space="preserve">the standard </w:t>
      </w:r>
      <w:r w:rsidRPr="00124599">
        <w:rPr>
          <w:rFonts w:ascii="Arial" w:hAnsi="Arial" w:cs="Arial"/>
        </w:rPr>
        <w:t xml:space="preserve">CSV </w:t>
      </w:r>
      <w:r w:rsidR="006D6ABF">
        <w:rPr>
          <w:rFonts w:ascii="Arial" w:hAnsi="Arial" w:cs="Arial"/>
        </w:rPr>
        <w:t xml:space="preserve">templates </w:t>
      </w:r>
      <w:r w:rsidRPr="00124599">
        <w:rPr>
          <w:rFonts w:ascii="Arial" w:hAnsi="Arial" w:cs="Arial"/>
        </w:rPr>
        <w:t xml:space="preserve">in sharing these data to allow for easier </w:t>
      </w:r>
      <w:r w:rsidR="0098036C" w:rsidRPr="00124599">
        <w:rPr>
          <w:rFonts w:ascii="Arial" w:hAnsi="Arial" w:cs="Arial"/>
        </w:rPr>
        <w:t xml:space="preserve">collation and analysis and observe the guidance that sits alongside the new dataset, accepting that there are some understandable variations in the local arrangement of services and therefore recording and reporting.  </w:t>
      </w:r>
      <w:r w:rsidR="006D6ABF">
        <w:rPr>
          <w:rFonts w:ascii="Arial" w:hAnsi="Arial" w:cs="Arial"/>
        </w:rPr>
        <w:t xml:space="preserve">Submission of data should be timely and in line with guidance </w:t>
      </w:r>
      <w:r w:rsidR="006D6ABF" w:rsidRPr="006D6ABF">
        <w:rPr>
          <w:rFonts w:ascii="Arial" w:hAnsi="Arial" w:cs="Arial"/>
          <w:color w:val="FF0000"/>
        </w:rPr>
        <w:t>(</w:t>
      </w:r>
      <w:r w:rsidR="00434F46">
        <w:rPr>
          <w:rFonts w:ascii="Arial" w:hAnsi="Arial" w:cs="Arial"/>
          <w:color w:val="FF0000"/>
        </w:rPr>
        <w:t xml:space="preserve">timings to </w:t>
      </w:r>
      <w:r w:rsidR="006D6ABF" w:rsidRPr="006D6ABF">
        <w:rPr>
          <w:rFonts w:ascii="Arial" w:hAnsi="Arial" w:cs="Arial"/>
          <w:color w:val="FF0000"/>
        </w:rPr>
        <w:t>be agreed).</w:t>
      </w:r>
    </w:p>
    <w:p w14:paraId="4A9AC80F" w14:textId="2EF9BA3F" w:rsidR="0098036C" w:rsidRPr="00124599" w:rsidRDefault="0098036C" w:rsidP="00116C94">
      <w:pPr>
        <w:pStyle w:val="NormalWeb"/>
        <w:spacing w:before="0" w:beforeAutospacing="0" w:after="0" w:afterAutospacing="0"/>
        <w:rPr>
          <w:rFonts w:ascii="Arial" w:hAnsi="Arial" w:cs="Arial"/>
        </w:rPr>
      </w:pPr>
    </w:p>
    <w:p w14:paraId="7082ACF7" w14:textId="4E48CE99" w:rsidR="0098036C" w:rsidRPr="00124599" w:rsidRDefault="0098036C" w:rsidP="00116C94">
      <w:pPr>
        <w:pStyle w:val="NormalWeb"/>
        <w:spacing w:before="0" w:beforeAutospacing="0" w:after="0" w:afterAutospacing="0"/>
        <w:rPr>
          <w:rFonts w:ascii="Arial" w:hAnsi="Arial" w:cs="Arial"/>
        </w:rPr>
      </w:pPr>
      <w:r w:rsidRPr="00124599">
        <w:rPr>
          <w:rFonts w:ascii="Arial" w:hAnsi="Arial" w:cs="Arial"/>
        </w:rPr>
        <w:t xml:space="preserve">The Department </w:t>
      </w:r>
      <w:r w:rsidR="00434F46">
        <w:rPr>
          <w:rFonts w:ascii="Arial" w:hAnsi="Arial" w:cs="Arial"/>
        </w:rPr>
        <w:t xml:space="preserve">for Education </w:t>
      </w:r>
      <w:r w:rsidRPr="00124599">
        <w:rPr>
          <w:rFonts w:ascii="Arial" w:hAnsi="Arial" w:cs="Arial"/>
        </w:rPr>
        <w:t xml:space="preserve">will share insights from these quarterly data with </w:t>
      </w:r>
      <w:r w:rsidR="002C7FF3">
        <w:rPr>
          <w:rFonts w:ascii="Arial" w:hAnsi="Arial" w:cs="Arial"/>
        </w:rPr>
        <w:t xml:space="preserve">relevant </w:t>
      </w:r>
      <w:r w:rsidRPr="00124599">
        <w:rPr>
          <w:rFonts w:ascii="Arial" w:hAnsi="Arial" w:cs="Arial"/>
        </w:rPr>
        <w:t xml:space="preserve">policy teams to inform their work.  </w:t>
      </w:r>
      <w:r w:rsidR="00282459" w:rsidRPr="00124599">
        <w:rPr>
          <w:rFonts w:ascii="Arial" w:hAnsi="Arial" w:cs="Arial"/>
        </w:rPr>
        <w:t>The Department’s CSC regional improvement team</w:t>
      </w:r>
      <w:r w:rsidRPr="00124599">
        <w:rPr>
          <w:rFonts w:ascii="Arial" w:hAnsi="Arial" w:cs="Arial"/>
        </w:rPr>
        <w:t xml:space="preserve"> will act as the</w:t>
      </w:r>
      <w:r w:rsidR="00282459" w:rsidRPr="00124599">
        <w:rPr>
          <w:rFonts w:ascii="Arial" w:hAnsi="Arial" w:cs="Arial"/>
        </w:rPr>
        <w:t xml:space="preserve"> internal</w:t>
      </w:r>
      <w:r w:rsidRPr="00124599">
        <w:rPr>
          <w:rFonts w:ascii="Arial" w:hAnsi="Arial" w:cs="Arial"/>
        </w:rPr>
        <w:t xml:space="preserve"> point of contact for any queries raised by policy teams. </w:t>
      </w:r>
      <w:r w:rsidR="00282459" w:rsidRPr="00124599">
        <w:rPr>
          <w:rFonts w:ascii="Arial" w:hAnsi="Arial" w:cs="Arial"/>
        </w:rPr>
        <w:t xml:space="preserve"> </w:t>
      </w:r>
      <w:r w:rsidR="00124599" w:rsidRPr="00124599">
        <w:rPr>
          <w:rFonts w:ascii="Arial" w:hAnsi="Arial" w:cs="Arial"/>
        </w:rPr>
        <w:t xml:space="preserve">Ministers may also wish to see these data to get a sense of the overall pressures in and health of the system.  </w:t>
      </w:r>
      <w:r w:rsidR="00282459" w:rsidRPr="00124599">
        <w:rPr>
          <w:rFonts w:ascii="Arial" w:hAnsi="Arial" w:cs="Arial"/>
        </w:rPr>
        <w:t xml:space="preserve">By agreement, the Department may seek to share the insights from </w:t>
      </w:r>
      <w:r w:rsidR="00434F46">
        <w:rPr>
          <w:rFonts w:ascii="Arial" w:hAnsi="Arial" w:cs="Arial"/>
        </w:rPr>
        <w:t>quarterly RIIA</w:t>
      </w:r>
      <w:r w:rsidR="00282459" w:rsidRPr="00124599">
        <w:rPr>
          <w:rFonts w:ascii="Arial" w:hAnsi="Arial" w:cs="Arial"/>
        </w:rPr>
        <w:t xml:space="preserve"> data more broadly across government departments.</w:t>
      </w:r>
      <w:r w:rsidR="00434F46">
        <w:rPr>
          <w:rFonts w:ascii="Arial" w:hAnsi="Arial" w:cs="Arial"/>
        </w:rPr>
        <w:t xml:space="preserve">  Good notice of these requests is required to allow regional groups the opportunity to fully consider and respond.</w:t>
      </w:r>
    </w:p>
    <w:p w14:paraId="1A7533BF" w14:textId="1D4EE853" w:rsidR="00453296" w:rsidRPr="00124599" w:rsidRDefault="00453296" w:rsidP="00116C94">
      <w:pPr>
        <w:pStyle w:val="NormalWeb"/>
        <w:spacing w:before="0" w:beforeAutospacing="0" w:after="0" w:afterAutospacing="0"/>
        <w:rPr>
          <w:rFonts w:ascii="Arial" w:hAnsi="Arial" w:cs="Arial"/>
        </w:rPr>
      </w:pPr>
    </w:p>
    <w:p w14:paraId="2EBE3572" w14:textId="17D1D734" w:rsidR="00124599" w:rsidRPr="00124599" w:rsidRDefault="00124599" w:rsidP="00116C94">
      <w:pPr>
        <w:pStyle w:val="NormalWeb"/>
        <w:spacing w:before="0" w:beforeAutospacing="0" w:after="0" w:afterAutospacing="0"/>
        <w:rPr>
          <w:rFonts w:ascii="Arial" w:hAnsi="Arial" w:cs="Arial"/>
        </w:rPr>
      </w:pPr>
      <w:r w:rsidRPr="00124599">
        <w:rPr>
          <w:rFonts w:ascii="Arial" w:hAnsi="Arial" w:cs="Arial"/>
        </w:rPr>
        <w:t xml:space="preserve">Other </w:t>
      </w:r>
      <w:r w:rsidR="00434F46">
        <w:rPr>
          <w:rFonts w:ascii="Arial" w:hAnsi="Arial" w:cs="Arial"/>
        </w:rPr>
        <w:t xml:space="preserve">possible </w:t>
      </w:r>
      <w:r w:rsidRPr="00124599">
        <w:rPr>
          <w:rFonts w:ascii="Arial" w:hAnsi="Arial" w:cs="Arial"/>
        </w:rPr>
        <w:t>recipients</w:t>
      </w:r>
      <w:r w:rsidR="00434F46">
        <w:rPr>
          <w:rFonts w:ascii="Arial" w:hAnsi="Arial" w:cs="Arial"/>
        </w:rPr>
        <w:t xml:space="preserve"> for inclusion</w:t>
      </w:r>
      <w:r w:rsidRPr="00124599">
        <w:rPr>
          <w:rFonts w:ascii="Arial" w:hAnsi="Arial" w:cs="Arial"/>
        </w:rPr>
        <w:t>:</w:t>
      </w:r>
    </w:p>
    <w:p w14:paraId="256AA68A" w14:textId="77777777" w:rsidR="00124599" w:rsidRPr="00124599" w:rsidRDefault="00124599" w:rsidP="00116C94">
      <w:pPr>
        <w:pStyle w:val="NormalWeb"/>
        <w:spacing w:before="0" w:beforeAutospacing="0" w:after="0" w:afterAutospacing="0"/>
        <w:rPr>
          <w:rFonts w:ascii="Arial" w:hAnsi="Arial" w:cs="Arial"/>
        </w:rPr>
      </w:pPr>
    </w:p>
    <w:p w14:paraId="072F7B26" w14:textId="43940F7C" w:rsidR="00434F46" w:rsidRDefault="00434F46" w:rsidP="00434F46">
      <w:pPr>
        <w:pStyle w:val="NormalWeb"/>
        <w:numPr>
          <w:ilvl w:val="0"/>
          <w:numId w:val="1"/>
        </w:numPr>
        <w:spacing w:before="0" w:beforeAutospacing="0" w:after="0" w:afterAutospacing="0"/>
        <w:rPr>
          <w:rFonts w:ascii="Arial" w:hAnsi="Arial" w:cs="Arial"/>
        </w:rPr>
      </w:pPr>
      <w:r w:rsidRPr="00124599">
        <w:rPr>
          <w:rFonts w:ascii="Arial" w:hAnsi="Arial" w:cs="Arial"/>
        </w:rPr>
        <w:t xml:space="preserve">Cross-regional sharing of RIIA data, facilitated by the Data to Insight Project, </w:t>
      </w:r>
      <w:r>
        <w:rPr>
          <w:rFonts w:ascii="Arial" w:hAnsi="Arial" w:cs="Arial"/>
        </w:rPr>
        <w:t>seems desirable to allow smarter use of these insights e.g. via comparisons with statistical neighbours rather than just neighbouring LAs</w:t>
      </w:r>
      <w:r w:rsidRPr="00124599">
        <w:rPr>
          <w:rFonts w:ascii="Arial" w:hAnsi="Arial" w:cs="Arial"/>
        </w:rPr>
        <w:t xml:space="preserve">.  </w:t>
      </w:r>
    </w:p>
    <w:p w14:paraId="2222E81B" w14:textId="77777777" w:rsidR="00434F46" w:rsidRPr="00124599" w:rsidRDefault="00434F46" w:rsidP="00434F46">
      <w:pPr>
        <w:pStyle w:val="NormalWeb"/>
        <w:spacing w:before="0" w:beforeAutospacing="0" w:after="0" w:afterAutospacing="0"/>
        <w:rPr>
          <w:rFonts w:ascii="Arial" w:hAnsi="Arial" w:cs="Arial"/>
        </w:rPr>
      </w:pPr>
    </w:p>
    <w:p w14:paraId="0ECADD12" w14:textId="5A2A9C39" w:rsidR="00116C94" w:rsidRPr="00124599" w:rsidRDefault="00282459" w:rsidP="00434F46">
      <w:pPr>
        <w:pStyle w:val="NormalWeb"/>
        <w:numPr>
          <w:ilvl w:val="0"/>
          <w:numId w:val="1"/>
        </w:numPr>
        <w:spacing w:before="0" w:beforeAutospacing="0" w:after="0" w:afterAutospacing="0"/>
        <w:rPr>
          <w:rFonts w:ascii="Arial" w:hAnsi="Arial" w:cs="Arial"/>
        </w:rPr>
      </w:pPr>
      <w:r w:rsidRPr="00124599">
        <w:rPr>
          <w:rFonts w:ascii="Arial" w:hAnsi="Arial" w:cs="Arial"/>
        </w:rPr>
        <w:t xml:space="preserve">ADCS central has not previously received these data, however, it might be useful for future proofing purposes to include a line in there about sharing by agreement to reduce burdens on our members, particularly in relation to </w:t>
      </w:r>
      <w:r w:rsidR="002C7FF3">
        <w:rPr>
          <w:rFonts w:ascii="Arial" w:hAnsi="Arial" w:cs="Arial"/>
        </w:rPr>
        <w:t xml:space="preserve">the bi-annual </w:t>
      </w:r>
      <w:r w:rsidR="00116C94" w:rsidRPr="00124599">
        <w:rPr>
          <w:rFonts w:ascii="Arial" w:hAnsi="Arial" w:cs="Arial"/>
        </w:rPr>
        <w:t>Safeguarding Pressures</w:t>
      </w:r>
      <w:r w:rsidR="002C7FF3">
        <w:rPr>
          <w:rFonts w:ascii="Arial" w:hAnsi="Arial" w:cs="Arial"/>
        </w:rPr>
        <w:t xml:space="preserve"> data collection</w:t>
      </w:r>
      <w:r w:rsidR="00116C94" w:rsidRPr="00124599">
        <w:rPr>
          <w:rFonts w:ascii="Arial" w:hAnsi="Arial" w:cs="Arial"/>
        </w:rPr>
        <w:t xml:space="preserve">.  </w:t>
      </w:r>
      <w:r w:rsidR="002C7FF3">
        <w:rPr>
          <w:rFonts w:ascii="Arial" w:hAnsi="Arial" w:cs="Arial"/>
        </w:rPr>
        <w:t>To note, i</w:t>
      </w:r>
      <w:r w:rsidR="00116C94" w:rsidRPr="00124599">
        <w:rPr>
          <w:rFonts w:ascii="Arial" w:hAnsi="Arial" w:cs="Arial"/>
        </w:rPr>
        <w:t xml:space="preserve">t’s the aggregate national picture that’s of interest here and overall trends rather than individual LA performance or metrics.  </w:t>
      </w:r>
    </w:p>
    <w:p w14:paraId="178FA31B" w14:textId="0D16D2A6" w:rsidR="00116C94" w:rsidRPr="00124599" w:rsidRDefault="00116C94" w:rsidP="00434F46">
      <w:pPr>
        <w:pStyle w:val="NormalWeb"/>
        <w:spacing w:before="0" w:beforeAutospacing="0" w:after="0" w:afterAutospacing="0"/>
        <w:ind w:firstLine="60"/>
        <w:rPr>
          <w:rFonts w:ascii="Arial" w:hAnsi="Arial" w:cs="Arial"/>
        </w:rPr>
      </w:pPr>
    </w:p>
    <w:p w14:paraId="7C70F2AF" w14:textId="591F2765" w:rsidR="00116C94" w:rsidRPr="00124599" w:rsidRDefault="00116C94" w:rsidP="00434F46">
      <w:pPr>
        <w:pStyle w:val="NormalWeb"/>
        <w:numPr>
          <w:ilvl w:val="0"/>
          <w:numId w:val="1"/>
        </w:numPr>
        <w:spacing w:before="0" w:beforeAutospacing="0" w:after="0" w:afterAutospacing="0"/>
        <w:rPr>
          <w:rFonts w:ascii="Arial" w:hAnsi="Arial" w:cs="Arial"/>
        </w:rPr>
      </w:pPr>
      <w:r w:rsidRPr="00124599">
        <w:rPr>
          <w:rFonts w:ascii="Arial" w:hAnsi="Arial" w:cs="Arial"/>
        </w:rPr>
        <w:t xml:space="preserve">Some MoUs explicitly refer to the LGA and sharing information with them, others do not.  Where there is a reference to the LGA, this is generally via the regional improvement lead.  Helpful to </w:t>
      </w:r>
      <w:r w:rsidR="00124599" w:rsidRPr="00124599">
        <w:rPr>
          <w:rFonts w:ascii="Arial" w:hAnsi="Arial" w:cs="Arial"/>
        </w:rPr>
        <w:t xml:space="preserve">unify or </w:t>
      </w:r>
      <w:r w:rsidRPr="00124599">
        <w:rPr>
          <w:rFonts w:ascii="Arial" w:hAnsi="Arial" w:cs="Arial"/>
        </w:rPr>
        <w:t xml:space="preserve">clarify?  </w:t>
      </w:r>
    </w:p>
    <w:p w14:paraId="709CF696" w14:textId="3F9BDD7B" w:rsidR="00116C94" w:rsidRPr="00124599" w:rsidRDefault="00116C94" w:rsidP="00434F46">
      <w:pPr>
        <w:pStyle w:val="NormalWeb"/>
        <w:spacing w:before="0" w:beforeAutospacing="0" w:after="0" w:afterAutospacing="0"/>
        <w:ind w:firstLine="60"/>
        <w:rPr>
          <w:rFonts w:ascii="Arial" w:hAnsi="Arial" w:cs="Arial"/>
        </w:rPr>
      </w:pPr>
    </w:p>
    <w:p w14:paraId="50ACC909" w14:textId="5C22A868" w:rsidR="00116C94" w:rsidRPr="00124599" w:rsidRDefault="00116C94" w:rsidP="00434F46">
      <w:pPr>
        <w:pStyle w:val="NormalWeb"/>
        <w:numPr>
          <w:ilvl w:val="0"/>
          <w:numId w:val="1"/>
        </w:numPr>
        <w:spacing w:before="0" w:beforeAutospacing="0" w:after="0" w:afterAutospacing="0"/>
        <w:rPr>
          <w:rFonts w:ascii="Arial" w:hAnsi="Arial" w:cs="Arial"/>
        </w:rPr>
      </w:pPr>
      <w:r w:rsidRPr="00124599">
        <w:rPr>
          <w:rFonts w:ascii="Arial" w:hAnsi="Arial" w:cs="Arial"/>
        </w:rPr>
        <w:t xml:space="preserve">LA CEXs aren’t featured strongly </w:t>
      </w:r>
      <w:r w:rsidR="00AB2A43">
        <w:rPr>
          <w:rFonts w:ascii="Arial" w:hAnsi="Arial" w:cs="Arial"/>
        </w:rPr>
        <w:t>in existing MoUs</w:t>
      </w:r>
      <w:r w:rsidRPr="00124599">
        <w:rPr>
          <w:rFonts w:ascii="Arial" w:hAnsi="Arial" w:cs="Arial"/>
        </w:rPr>
        <w:t>, and Solace is infrequently mentioned.</w:t>
      </w:r>
    </w:p>
    <w:p w14:paraId="7E1A7728" w14:textId="6502A22A" w:rsidR="00116C94" w:rsidRPr="00124599" w:rsidRDefault="00116C94" w:rsidP="00116C94">
      <w:pPr>
        <w:pStyle w:val="NormalWeb"/>
        <w:spacing w:before="0" w:beforeAutospacing="0" w:after="0" w:afterAutospacing="0"/>
        <w:rPr>
          <w:rFonts w:ascii="Arial" w:hAnsi="Arial" w:cs="Arial"/>
        </w:rPr>
      </w:pPr>
      <w:r w:rsidRPr="00124599">
        <w:rPr>
          <w:rFonts w:ascii="Arial" w:hAnsi="Arial" w:cs="Arial"/>
        </w:rPr>
        <w:t>  </w:t>
      </w:r>
    </w:p>
    <w:p w14:paraId="0AEE065A" w14:textId="725DB15E" w:rsidR="00D8530B" w:rsidRPr="00124599" w:rsidRDefault="00434F46" w:rsidP="002C7FF3">
      <w:pPr>
        <w:pStyle w:val="NormalWeb"/>
        <w:spacing w:before="0" w:beforeAutospacing="0" w:after="0" w:afterAutospacing="0"/>
        <w:rPr>
          <w:rFonts w:ascii="Arial" w:hAnsi="Arial" w:cs="Arial"/>
        </w:rPr>
      </w:pPr>
      <w:r w:rsidRPr="00124599">
        <w:rPr>
          <w:rFonts w:ascii="Arial" w:hAnsi="Arial" w:cs="Arial"/>
        </w:rPr>
        <w:t xml:space="preserve">Finally, it seems helpful to attach the final dataset to the MoU, as an annex for clarity, a number of existing MoUs already do this. </w:t>
      </w:r>
    </w:p>
    <w:sectPr w:rsidR="00D8530B" w:rsidRPr="0012459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BA887" w14:textId="77777777" w:rsidR="002C7FF3" w:rsidRDefault="002C7FF3" w:rsidP="002C7FF3">
      <w:pPr>
        <w:spacing w:after="0" w:line="240" w:lineRule="auto"/>
      </w:pPr>
      <w:r>
        <w:separator/>
      </w:r>
    </w:p>
  </w:endnote>
  <w:endnote w:type="continuationSeparator" w:id="0">
    <w:p w14:paraId="51F7D300" w14:textId="77777777" w:rsidR="002C7FF3" w:rsidRDefault="002C7FF3" w:rsidP="002C7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D079" w14:textId="77777777" w:rsidR="002C7FF3" w:rsidRDefault="002C7FF3" w:rsidP="002C7FF3">
      <w:pPr>
        <w:spacing w:after="0" w:line="240" w:lineRule="auto"/>
      </w:pPr>
      <w:r>
        <w:separator/>
      </w:r>
    </w:p>
  </w:footnote>
  <w:footnote w:type="continuationSeparator" w:id="0">
    <w:p w14:paraId="78CFA04C" w14:textId="77777777" w:rsidR="002C7FF3" w:rsidRDefault="002C7FF3" w:rsidP="002C7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C0B5" w14:textId="556B6AED" w:rsidR="002C7FF3" w:rsidRDefault="002C7FF3" w:rsidP="002C7FF3">
    <w:pPr>
      <w:pStyle w:val="Header"/>
      <w:jc w:val="center"/>
    </w:pPr>
    <w:r>
      <w:rPr>
        <w:noProof/>
      </w:rPr>
      <w:drawing>
        <wp:inline distT="0" distB="0" distL="0" distR="0" wp14:anchorId="14F1F7EB" wp14:editId="21C0A27A">
          <wp:extent cx="1460500" cy="609600"/>
          <wp:effectExtent l="0" t="0" r="635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B23B6"/>
    <w:multiLevelType w:val="hybridMultilevel"/>
    <w:tmpl w:val="73F6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94"/>
    <w:rsid w:val="00116C94"/>
    <w:rsid w:val="00124599"/>
    <w:rsid w:val="00282459"/>
    <w:rsid w:val="002C7FF3"/>
    <w:rsid w:val="00434F46"/>
    <w:rsid w:val="00453296"/>
    <w:rsid w:val="006D6ABF"/>
    <w:rsid w:val="007033B5"/>
    <w:rsid w:val="0098036C"/>
    <w:rsid w:val="00AB2A43"/>
    <w:rsid w:val="00D85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EFA73"/>
  <w15:chartTrackingRefBased/>
  <w15:docId w15:val="{98FA8604-2DDC-4EB6-A874-96B89B41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6C94"/>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2C7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FF3"/>
  </w:style>
  <w:style w:type="paragraph" w:styleId="Footer">
    <w:name w:val="footer"/>
    <w:basedOn w:val="Normal"/>
    <w:link w:val="FooterChar"/>
    <w:uiPriority w:val="99"/>
    <w:unhideWhenUsed/>
    <w:rsid w:val="002C7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9307">
      <w:bodyDiv w:val="1"/>
      <w:marLeft w:val="0"/>
      <w:marRight w:val="0"/>
      <w:marTop w:val="0"/>
      <w:marBottom w:val="0"/>
      <w:divBdr>
        <w:top w:val="none" w:sz="0" w:space="0" w:color="auto"/>
        <w:left w:val="none" w:sz="0" w:space="0" w:color="auto"/>
        <w:bottom w:val="none" w:sz="0" w:space="0" w:color="auto"/>
        <w:right w:val="none" w:sz="0" w:space="0" w:color="auto"/>
      </w:divBdr>
    </w:div>
    <w:div w:id="170278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Block</dc:creator>
  <cp:keywords/>
  <dc:description/>
  <cp:lastModifiedBy>Katy Block</cp:lastModifiedBy>
  <cp:revision>2</cp:revision>
  <dcterms:created xsi:type="dcterms:W3CDTF">2021-12-10T14:32:00Z</dcterms:created>
  <dcterms:modified xsi:type="dcterms:W3CDTF">2022-01-07T10:51:00Z</dcterms:modified>
</cp:coreProperties>
</file>