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BD" w:rsidRPr="00FB6A7E" w:rsidRDefault="00C647BD" w:rsidP="00C647BD">
      <w:pPr>
        <w:jc w:val="center"/>
        <w:rPr>
          <w:rFonts w:ascii="Century Gothic" w:hAnsi="Century Gothic"/>
          <w:b/>
          <w:u w:val="single"/>
        </w:rPr>
      </w:pPr>
      <w:r w:rsidRPr="00FB6A7E">
        <w:rPr>
          <w:rFonts w:ascii="Century Gothic" w:hAnsi="Century Gothic"/>
          <w:b/>
          <w:u w:val="single"/>
        </w:rPr>
        <w:t>South East Sector Led Improvement Programme</w:t>
      </w:r>
      <w:r w:rsidR="00EB6A32" w:rsidRPr="00FB6A7E">
        <w:rPr>
          <w:rFonts w:ascii="Century Gothic" w:hAnsi="Century Gothic"/>
          <w:b/>
          <w:u w:val="single"/>
        </w:rPr>
        <w:t xml:space="preserve"> (SE SLIP)</w:t>
      </w:r>
    </w:p>
    <w:p w:rsidR="00C647BD" w:rsidRPr="00FB6A7E" w:rsidRDefault="00C647BD" w:rsidP="00C647BD">
      <w:pPr>
        <w:jc w:val="center"/>
        <w:rPr>
          <w:rFonts w:ascii="Century Gothic" w:hAnsi="Century Gothic"/>
          <w:b/>
          <w:u w:val="single"/>
        </w:rPr>
      </w:pPr>
    </w:p>
    <w:p w:rsidR="006D277D" w:rsidRPr="00FB6A7E" w:rsidRDefault="00C647BD" w:rsidP="00C647BD">
      <w:pPr>
        <w:jc w:val="center"/>
        <w:rPr>
          <w:rFonts w:ascii="Century Gothic" w:hAnsi="Century Gothic"/>
          <w:b/>
          <w:u w:val="single"/>
        </w:rPr>
      </w:pPr>
      <w:r w:rsidRPr="00FB6A7E">
        <w:rPr>
          <w:rFonts w:ascii="Century Gothic" w:hAnsi="Century Gothic"/>
          <w:b/>
          <w:u w:val="single"/>
        </w:rPr>
        <w:t>Early Help Project</w:t>
      </w:r>
      <w:r w:rsidR="00DC3C99" w:rsidRPr="00FB6A7E">
        <w:rPr>
          <w:rFonts w:ascii="Century Gothic" w:hAnsi="Century Gothic"/>
          <w:b/>
          <w:u w:val="single"/>
        </w:rPr>
        <w:t xml:space="preserve"> – Developing an Early Help Evaluation Framework for the impact of services</w:t>
      </w:r>
    </w:p>
    <w:p w:rsidR="006D277D" w:rsidRPr="00FB6A7E" w:rsidRDefault="006D277D" w:rsidP="00C647BD">
      <w:pPr>
        <w:jc w:val="center"/>
        <w:rPr>
          <w:rFonts w:ascii="Century Gothic" w:hAnsi="Century Gothic"/>
          <w:b/>
          <w:u w:val="single"/>
        </w:rPr>
      </w:pPr>
    </w:p>
    <w:p w:rsidR="00EB6A32" w:rsidRPr="00FB6A7E" w:rsidRDefault="00DC3C99" w:rsidP="00C647BD">
      <w:pPr>
        <w:jc w:val="center"/>
        <w:rPr>
          <w:rFonts w:ascii="Century Gothic" w:hAnsi="Century Gothic"/>
          <w:b/>
          <w:u w:val="single"/>
        </w:rPr>
      </w:pPr>
      <w:r w:rsidRPr="00FB6A7E">
        <w:rPr>
          <w:rFonts w:ascii="Century Gothic" w:hAnsi="Century Gothic"/>
          <w:b/>
          <w:u w:val="single"/>
        </w:rPr>
        <w:t>Interviews with South East lead Managers - Overview Report</w:t>
      </w:r>
    </w:p>
    <w:p w:rsidR="00DC3C99" w:rsidRPr="00FB6A7E" w:rsidRDefault="00DC3C99" w:rsidP="00C647BD">
      <w:pPr>
        <w:jc w:val="center"/>
        <w:rPr>
          <w:rFonts w:ascii="Century Gothic" w:hAnsi="Century Gothic"/>
          <w:b/>
          <w:u w:val="single"/>
        </w:rPr>
      </w:pPr>
    </w:p>
    <w:p w:rsidR="00DC3C99" w:rsidRPr="00FB6A7E" w:rsidRDefault="00DC3C99" w:rsidP="00C647BD">
      <w:pPr>
        <w:jc w:val="center"/>
        <w:rPr>
          <w:rFonts w:ascii="Century Gothic" w:hAnsi="Century Gothic"/>
          <w:b/>
          <w:u w:val="single"/>
        </w:rPr>
      </w:pPr>
    </w:p>
    <w:p w:rsidR="00EB6A32" w:rsidRPr="00FB6A7E" w:rsidRDefault="00DC3C99" w:rsidP="00DC3C99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FB6A7E">
        <w:rPr>
          <w:rFonts w:ascii="Century Gothic" w:hAnsi="Century Gothic"/>
          <w:b/>
          <w:u w:val="single"/>
        </w:rPr>
        <w:t>Introduction</w:t>
      </w:r>
    </w:p>
    <w:p w:rsidR="00EB6A32" w:rsidRPr="00FB6A7E" w:rsidRDefault="00EB6A32" w:rsidP="00EB6A32">
      <w:pPr>
        <w:rPr>
          <w:rFonts w:ascii="Century Gothic" w:hAnsi="Century Gothic"/>
          <w:b/>
        </w:rPr>
      </w:pPr>
    </w:p>
    <w:p w:rsidR="00EB6A32" w:rsidRPr="00FB6A7E" w:rsidRDefault="00EB6A32" w:rsidP="00EB6A32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The first step in developing the evaluation framework to measure the impact of early help services, was to undertake interviews with each of the Early</w:t>
      </w:r>
      <w:r w:rsidR="00CB0CCF" w:rsidRPr="00FB6A7E">
        <w:rPr>
          <w:rFonts w:ascii="Century Gothic" w:hAnsi="Century Gothic"/>
        </w:rPr>
        <w:t xml:space="preserve"> Help Lead officers across the S</w:t>
      </w:r>
      <w:r w:rsidRPr="00FB6A7E">
        <w:rPr>
          <w:rFonts w:ascii="Century Gothic" w:hAnsi="Century Gothic"/>
        </w:rPr>
        <w:t xml:space="preserve">outh East Region.  A semi-structured interview schedule was designed (in </w:t>
      </w:r>
      <w:r w:rsidRPr="00FB6A7E">
        <w:rPr>
          <w:rFonts w:ascii="Century Gothic" w:hAnsi="Century Gothic"/>
          <w:b/>
        </w:rPr>
        <w:t>Appendix I</w:t>
      </w:r>
      <w:r w:rsidRPr="00FB6A7E">
        <w:rPr>
          <w:rFonts w:ascii="Century Gothic" w:hAnsi="Century Gothic"/>
        </w:rPr>
        <w:t>) and interviews took place June – August 2015.</w:t>
      </w:r>
      <w:r w:rsidR="00EA14EF" w:rsidRPr="00FB6A7E">
        <w:rPr>
          <w:rFonts w:ascii="Century Gothic" w:hAnsi="Century Gothic"/>
        </w:rPr>
        <w:t xml:space="preserve">  16 of the 19 local authorities took part in the process.</w:t>
      </w:r>
    </w:p>
    <w:p w:rsidR="00EB6A32" w:rsidRPr="00FB6A7E" w:rsidRDefault="00EB6A32" w:rsidP="00EB6A32">
      <w:pPr>
        <w:rPr>
          <w:rFonts w:ascii="Century Gothic" w:hAnsi="Century Gothic"/>
        </w:rPr>
      </w:pPr>
    </w:p>
    <w:p w:rsidR="00EB6A32" w:rsidRPr="00FB6A7E" w:rsidRDefault="00EB6A32" w:rsidP="00EB6A32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This report provides a summary of the findings from the interviews and begins to identify key aspects of the framework and questions that need to be addressed.  It is</w:t>
      </w:r>
      <w:r w:rsidR="00B12EA1" w:rsidRPr="00FB6A7E">
        <w:rPr>
          <w:rFonts w:ascii="Century Gothic" w:hAnsi="Century Gothic"/>
        </w:rPr>
        <w:t xml:space="preserve"> therefore</w:t>
      </w:r>
      <w:r w:rsidRPr="00FB6A7E">
        <w:rPr>
          <w:rFonts w:ascii="Century Gothic" w:hAnsi="Century Gothic"/>
        </w:rPr>
        <w:t xml:space="preserve"> intended that this report will help to underpin the work of the SE SLIP Early Help Task </w:t>
      </w:r>
      <w:r w:rsidR="00CB0CCF" w:rsidRPr="00FB6A7E">
        <w:rPr>
          <w:rFonts w:ascii="Century Gothic" w:hAnsi="Century Gothic"/>
        </w:rPr>
        <w:t xml:space="preserve">and Finish Group, which will </w:t>
      </w:r>
      <w:r w:rsidRPr="00FB6A7E">
        <w:rPr>
          <w:rFonts w:ascii="Century Gothic" w:hAnsi="Century Gothic"/>
        </w:rPr>
        <w:t>meet</w:t>
      </w:r>
      <w:r w:rsidR="004C30B6" w:rsidRPr="00FB6A7E">
        <w:rPr>
          <w:rFonts w:ascii="Century Gothic" w:hAnsi="Century Gothic"/>
        </w:rPr>
        <w:t xml:space="preserve"> from August to October 2015,</w:t>
      </w:r>
      <w:r w:rsidRPr="00FB6A7E">
        <w:rPr>
          <w:rFonts w:ascii="Century Gothic" w:hAnsi="Century Gothic"/>
        </w:rPr>
        <w:t xml:space="preserve"> to agree the design of the new Early Help Framework</w:t>
      </w:r>
      <w:r w:rsidR="00CB0CCF" w:rsidRPr="00FB6A7E">
        <w:rPr>
          <w:rFonts w:ascii="Century Gothic" w:hAnsi="Century Gothic"/>
        </w:rPr>
        <w:t xml:space="preserve"> and its implementation</w:t>
      </w:r>
      <w:r w:rsidRPr="00FB6A7E">
        <w:rPr>
          <w:rFonts w:ascii="Century Gothic" w:hAnsi="Century Gothic"/>
        </w:rPr>
        <w:t>.</w:t>
      </w:r>
    </w:p>
    <w:p w:rsidR="00DC3C99" w:rsidRPr="00FB6A7E" w:rsidRDefault="00DC3C99" w:rsidP="00DC3C99">
      <w:pPr>
        <w:rPr>
          <w:rFonts w:ascii="Century Gothic" w:hAnsi="Century Gothic"/>
        </w:rPr>
      </w:pPr>
    </w:p>
    <w:p w:rsidR="00DC3C99" w:rsidRPr="00FB6A7E" w:rsidRDefault="00DC3C99" w:rsidP="00DC3C99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FB6A7E">
        <w:rPr>
          <w:rFonts w:ascii="Century Gothic" w:hAnsi="Century Gothic"/>
          <w:b/>
          <w:u w:val="single"/>
        </w:rPr>
        <w:t>Responsibilities and Services</w:t>
      </w:r>
    </w:p>
    <w:p w:rsidR="00EB6A32" w:rsidRPr="00FB6A7E" w:rsidRDefault="00EB6A32" w:rsidP="00DC3C99">
      <w:pPr>
        <w:rPr>
          <w:rFonts w:ascii="Century Gothic" w:hAnsi="Century Gothic"/>
          <w:b/>
        </w:rPr>
      </w:pPr>
    </w:p>
    <w:p w:rsidR="0061507B" w:rsidRPr="00FB6A7E" w:rsidRDefault="00EB6A32" w:rsidP="0061507B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From the interviews, it was apparent </w:t>
      </w:r>
      <w:r w:rsidR="00263446" w:rsidRPr="00FB6A7E">
        <w:rPr>
          <w:rFonts w:ascii="Century Gothic" w:hAnsi="Century Gothic"/>
        </w:rPr>
        <w:t xml:space="preserve">that there </w:t>
      </w:r>
      <w:r w:rsidR="004C30B6" w:rsidRPr="00FB6A7E">
        <w:rPr>
          <w:rFonts w:ascii="Century Gothic" w:hAnsi="Century Gothic"/>
        </w:rPr>
        <w:t xml:space="preserve">were a variety </w:t>
      </w:r>
      <w:r w:rsidRPr="00FB6A7E">
        <w:rPr>
          <w:rFonts w:ascii="Century Gothic" w:hAnsi="Century Gothic"/>
        </w:rPr>
        <w:t xml:space="preserve">of different managers responsible for Early Help services at </w:t>
      </w:r>
      <w:r w:rsidR="004C30B6" w:rsidRPr="00FB6A7E">
        <w:rPr>
          <w:rFonts w:ascii="Century Gothic" w:hAnsi="Century Gothic"/>
        </w:rPr>
        <w:t>different</w:t>
      </w:r>
      <w:r w:rsidRPr="00FB6A7E">
        <w:rPr>
          <w:rFonts w:ascii="Century Gothic" w:hAnsi="Century Gothic"/>
        </w:rPr>
        <w:t xml:space="preserve"> levels within the local authorities.  </w:t>
      </w:r>
      <w:r w:rsidR="0061507B" w:rsidRPr="00FB6A7E">
        <w:rPr>
          <w:rFonts w:ascii="Century Gothic" w:hAnsi="Century Gothic"/>
        </w:rPr>
        <w:t>Some managers were responsible for community based low-level early help (often referred to as level 2 services).  For others, the focus was on those children a</w:t>
      </w:r>
      <w:r w:rsidR="00A95975" w:rsidRPr="00FB6A7E">
        <w:rPr>
          <w:rFonts w:ascii="Century Gothic" w:hAnsi="Century Gothic"/>
        </w:rPr>
        <w:t xml:space="preserve">nd families on the edge of </w:t>
      </w:r>
      <w:r w:rsidR="00CB0CCF" w:rsidRPr="00FB6A7E">
        <w:rPr>
          <w:rFonts w:ascii="Century Gothic" w:hAnsi="Century Gothic"/>
        </w:rPr>
        <w:t>Child Protection</w:t>
      </w:r>
      <w:r w:rsidR="00A95975" w:rsidRPr="00FB6A7E">
        <w:rPr>
          <w:rFonts w:ascii="Century Gothic" w:hAnsi="Century Gothic"/>
        </w:rPr>
        <w:t xml:space="preserve"> (CP) and care</w:t>
      </w:r>
      <w:r w:rsidR="00CB0CCF" w:rsidRPr="00FB6A7E">
        <w:rPr>
          <w:rFonts w:ascii="Century Gothic" w:hAnsi="Century Gothic"/>
        </w:rPr>
        <w:t xml:space="preserve"> (level 3</w:t>
      </w:r>
      <w:r w:rsidR="0061507B" w:rsidRPr="00FB6A7E">
        <w:rPr>
          <w:rFonts w:ascii="Century Gothic" w:hAnsi="Century Gothic"/>
        </w:rPr>
        <w:t>) and for some senior managers</w:t>
      </w:r>
      <w:r w:rsidR="004C30B6" w:rsidRPr="00FB6A7E">
        <w:rPr>
          <w:rFonts w:ascii="Century Gothic" w:hAnsi="Century Gothic"/>
        </w:rPr>
        <w:t>,</w:t>
      </w:r>
      <w:r w:rsidR="0061507B" w:rsidRPr="00FB6A7E">
        <w:rPr>
          <w:rFonts w:ascii="Century Gothic" w:hAnsi="Century Gothic"/>
        </w:rPr>
        <w:t xml:space="preserve"> their r</w:t>
      </w:r>
      <w:r w:rsidR="00A95975" w:rsidRPr="00FB6A7E">
        <w:rPr>
          <w:rFonts w:ascii="Century Gothic" w:hAnsi="Century Gothic"/>
        </w:rPr>
        <w:t xml:space="preserve">emit included both edge of </w:t>
      </w:r>
      <w:r w:rsidR="0061507B" w:rsidRPr="00FB6A7E">
        <w:rPr>
          <w:rFonts w:ascii="Century Gothic" w:hAnsi="Century Gothic"/>
        </w:rPr>
        <w:t xml:space="preserve">CP </w:t>
      </w:r>
      <w:r w:rsidR="00A95975" w:rsidRPr="00FB6A7E">
        <w:rPr>
          <w:rFonts w:ascii="Century Gothic" w:hAnsi="Century Gothic"/>
        </w:rPr>
        <w:t xml:space="preserve">/ care </w:t>
      </w:r>
      <w:r w:rsidR="0061507B" w:rsidRPr="00FB6A7E">
        <w:rPr>
          <w:rFonts w:ascii="Century Gothic" w:hAnsi="Century Gothic"/>
        </w:rPr>
        <w:t>early help services (level 3) as well as social care assessment teams (level 4).</w:t>
      </w:r>
    </w:p>
    <w:p w:rsidR="0061507B" w:rsidRPr="00FB6A7E" w:rsidRDefault="0061507B" w:rsidP="00DC3C99">
      <w:pPr>
        <w:rPr>
          <w:rFonts w:ascii="Century Gothic" w:hAnsi="Century Gothic"/>
        </w:rPr>
      </w:pPr>
    </w:p>
    <w:p w:rsidR="00EA14EF" w:rsidRPr="00FB6A7E" w:rsidRDefault="0061507B" w:rsidP="00DC3C99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T</w:t>
      </w:r>
      <w:r w:rsidR="00215C0F" w:rsidRPr="00FB6A7E">
        <w:rPr>
          <w:rFonts w:ascii="Century Gothic" w:hAnsi="Century Gothic"/>
        </w:rPr>
        <w:t>he Early Help offer looked very different in different parts of the region</w:t>
      </w:r>
      <w:r w:rsidR="00B12EA1" w:rsidRPr="00FB6A7E">
        <w:rPr>
          <w:rFonts w:ascii="Century Gothic" w:hAnsi="Century Gothic"/>
        </w:rPr>
        <w:t>.  T</w:t>
      </w:r>
      <w:r w:rsidR="00EB6A32" w:rsidRPr="00FB6A7E">
        <w:rPr>
          <w:rFonts w:ascii="Century Gothic" w:hAnsi="Century Gothic"/>
        </w:rPr>
        <w:t xml:space="preserve">here was </w:t>
      </w:r>
      <w:r w:rsidR="00B12EA1" w:rsidRPr="00FB6A7E">
        <w:rPr>
          <w:rFonts w:ascii="Century Gothic" w:hAnsi="Century Gothic"/>
        </w:rPr>
        <w:t xml:space="preserve">however considerable commonality.  </w:t>
      </w:r>
      <w:r w:rsidR="00EA14EF" w:rsidRPr="00FB6A7E">
        <w:rPr>
          <w:rFonts w:ascii="Century Gothic" w:hAnsi="Century Gothic"/>
        </w:rPr>
        <w:t>Typically the early help offer included:</w:t>
      </w:r>
    </w:p>
    <w:p w:rsidR="00EA14EF" w:rsidRPr="00FB6A7E" w:rsidRDefault="00EA14EF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 CAF or Early Help Assessment and plan;</w:t>
      </w:r>
    </w:p>
    <w:p w:rsidR="000F1944" w:rsidRPr="00FB6A7E" w:rsidRDefault="00EA14EF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lead professionals</w:t>
      </w:r>
      <w:r w:rsidR="000F1944" w:rsidRPr="00FB6A7E">
        <w:rPr>
          <w:rFonts w:ascii="Century Gothic" w:hAnsi="Century Gothic"/>
        </w:rPr>
        <w:t xml:space="preserve"> providing support at a community level</w:t>
      </w:r>
      <w:r w:rsidR="00A95975" w:rsidRPr="00FB6A7E">
        <w:rPr>
          <w:rFonts w:ascii="Century Gothic" w:hAnsi="Century Gothic"/>
        </w:rPr>
        <w:t>;</w:t>
      </w:r>
      <w:r w:rsidRPr="00FB6A7E">
        <w:rPr>
          <w:rFonts w:ascii="Century Gothic" w:hAnsi="Century Gothic"/>
        </w:rPr>
        <w:t xml:space="preserve"> </w:t>
      </w:r>
    </w:p>
    <w:p w:rsidR="00EA14EF" w:rsidRPr="00FB6A7E" w:rsidRDefault="0061507B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“Early Help Workers”</w:t>
      </w:r>
      <w:r w:rsidR="000F1944" w:rsidRPr="00FB6A7E">
        <w:rPr>
          <w:rFonts w:ascii="Century Gothic" w:hAnsi="Century Gothic"/>
        </w:rPr>
        <w:t xml:space="preserve"> / “Famliy Support Workers”</w:t>
      </w:r>
      <w:r w:rsidR="00EA14EF" w:rsidRPr="00FB6A7E">
        <w:rPr>
          <w:rFonts w:ascii="Century Gothic" w:hAnsi="Century Gothic"/>
        </w:rPr>
        <w:t xml:space="preserve"> co-ordinating work around families</w:t>
      </w:r>
      <w:r w:rsidR="000F1944" w:rsidRPr="00FB6A7E">
        <w:rPr>
          <w:rFonts w:ascii="Century Gothic" w:hAnsi="Century Gothic"/>
        </w:rPr>
        <w:t xml:space="preserve"> as well as delivering 1 to 1 support</w:t>
      </w:r>
      <w:r w:rsidR="00EA14EF" w:rsidRPr="00FB6A7E">
        <w:rPr>
          <w:rFonts w:ascii="Century Gothic" w:hAnsi="Century Gothic"/>
        </w:rPr>
        <w:t>;</w:t>
      </w:r>
    </w:p>
    <w:p w:rsidR="00EA14EF" w:rsidRPr="00FB6A7E" w:rsidRDefault="00EA14EF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Early Help Hubs </w:t>
      </w:r>
      <w:r w:rsidR="004C30B6" w:rsidRPr="00FB6A7E">
        <w:rPr>
          <w:rFonts w:ascii="Century Gothic" w:hAnsi="Century Gothic"/>
        </w:rPr>
        <w:t xml:space="preserve">of </w:t>
      </w:r>
      <w:r w:rsidRPr="00FB6A7E">
        <w:rPr>
          <w:rFonts w:ascii="Century Gothic" w:hAnsi="Century Gothic"/>
        </w:rPr>
        <w:t xml:space="preserve">both virtual and co-located teams of professionals; </w:t>
      </w:r>
    </w:p>
    <w:p w:rsidR="0061507B" w:rsidRPr="00FB6A7E" w:rsidRDefault="0061507B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Children’s Centres and Early Years services;</w:t>
      </w:r>
    </w:p>
    <w:p w:rsidR="00EA14EF" w:rsidRPr="00FB6A7E" w:rsidRDefault="00EA14EF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Targeted Youth Support;</w:t>
      </w:r>
    </w:p>
    <w:p w:rsidR="004C30B6" w:rsidRPr="00FB6A7E" w:rsidRDefault="00EA14EF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Parenting programmes; </w:t>
      </w:r>
    </w:p>
    <w:p w:rsidR="001A1291" w:rsidRDefault="004C30B6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“Troubled Families”</w:t>
      </w:r>
      <w:r w:rsidR="00A95975" w:rsidRPr="00FB6A7E">
        <w:rPr>
          <w:rFonts w:ascii="Century Gothic" w:hAnsi="Century Gothic"/>
        </w:rPr>
        <w:t xml:space="preserve">; </w:t>
      </w:r>
    </w:p>
    <w:p w:rsidR="00EA14EF" w:rsidRPr="00FB6A7E" w:rsidRDefault="001A1291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some commissioning; </w:t>
      </w:r>
      <w:r w:rsidR="00A95975" w:rsidRPr="00FB6A7E">
        <w:rPr>
          <w:rFonts w:ascii="Century Gothic" w:hAnsi="Century Gothic"/>
        </w:rPr>
        <w:t>and</w:t>
      </w:r>
    </w:p>
    <w:p w:rsidR="00EA14EF" w:rsidRPr="00FB6A7E" w:rsidRDefault="00EA14EF" w:rsidP="00EA14EF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Increasingly fewer contracts with voluntary sector organisations both small and large;</w:t>
      </w:r>
    </w:p>
    <w:p w:rsidR="00CB0CCF" w:rsidRPr="00FB6A7E" w:rsidRDefault="00CB0CCF" w:rsidP="00DC3C99">
      <w:pPr>
        <w:rPr>
          <w:rFonts w:ascii="Century Gothic" w:hAnsi="Century Gothic"/>
        </w:rPr>
      </w:pPr>
    </w:p>
    <w:p w:rsidR="00DC3C99" w:rsidRPr="00FB6A7E" w:rsidRDefault="00215C0F" w:rsidP="00DC3C99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Several</w:t>
      </w:r>
      <w:r w:rsidR="00EB6A32" w:rsidRPr="00FB6A7E">
        <w:rPr>
          <w:rFonts w:ascii="Century Gothic" w:hAnsi="Century Gothic"/>
        </w:rPr>
        <w:t xml:space="preserve"> interviewees commented that </w:t>
      </w:r>
      <w:r w:rsidR="00263446" w:rsidRPr="00FB6A7E">
        <w:rPr>
          <w:rFonts w:ascii="Century Gothic" w:hAnsi="Century Gothic"/>
        </w:rPr>
        <w:t>the definition of Early Help</w:t>
      </w:r>
      <w:r w:rsidRPr="00FB6A7E">
        <w:rPr>
          <w:rFonts w:ascii="Century Gothic" w:hAnsi="Century Gothic"/>
        </w:rPr>
        <w:t xml:space="preserve"> was a broad one and that it would be necessary</w:t>
      </w:r>
      <w:r w:rsidR="006255FC" w:rsidRPr="00FB6A7E">
        <w:rPr>
          <w:rFonts w:ascii="Century Gothic" w:hAnsi="Century Gothic"/>
        </w:rPr>
        <w:t>,</w:t>
      </w:r>
      <w:r w:rsidRPr="00FB6A7E">
        <w:rPr>
          <w:rFonts w:ascii="Century Gothic" w:hAnsi="Century Gothic"/>
        </w:rPr>
        <w:t xml:space="preserve"> in taking the work forward</w:t>
      </w:r>
      <w:r w:rsidR="006255FC" w:rsidRPr="00FB6A7E">
        <w:rPr>
          <w:rFonts w:ascii="Century Gothic" w:hAnsi="Century Gothic"/>
        </w:rPr>
        <w:t>,</w:t>
      </w:r>
      <w:r w:rsidR="0061507B" w:rsidRPr="00FB6A7E">
        <w:rPr>
          <w:rFonts w:ascii="Century Gothic" w:hAnsi="Century Gothic"/>
        </w:rPr>
        <w:t xml:space="preserve"> to define Early Help.  The main</w:t>
      </w:r>
      <w:r w:rsidRPr="00FB6A7E">
        <w:rPr>
          <w:rFonts w:ascii="Century Gothic" w:hAnsi="Century Gothic"/>
        </w:rPr>
        <w:t xml:space="preserve"> dilemma being whether the focus was</w:t>
      </w:r>
      <w:r w:rsidR="00A95975" w:rsidRPr="00FB6A7E">
        <w:rPr>
          <w:rFonts w:ascii="Century Gothic" w:hAnsi="Century Gothic"/>
        </w:rPr>
        <w:t xml:space="preserve"> </w:t>
      </w:r>
      <w:r w:rsidRPr="00FB6A7E">
        <w:rPr>
          <w:rFonts w:ascii="Century Gothic" w:hAnsi="Century Gothic"/>
        </w:rPr>
        <w:t xml:space="preserve">more or less on </w:t>
      </w:r>
      <w:r w:rsidR="006255FC" w:rsidRPr="00FB6A7E">
        <w:rPr>
          <w:rFonts w:ascii="Century Gothic" w:hAnsi="Century Gothic"/>
        </w:rPr>
        <w:t>“</w:t>
      </w:r>
      <w:r w:rsidRPr="00FB6A7E">
        <w:rPr>
          <w:rFonts w:ascii="Century Gothic" w:hAnsi="Century Gothic"/>
        </w:rPr>
        <w:t>prevention</w:t>
      </w:r>
      <w:r w:rsidR="006255FC" w:rsidRPr="00FB6A7E">
        <w:rPr>
          <w:rFonts w:ascii="Century Gothic" w:hAnsi="Century Gothic"/>
        </w:rPr>
        <w:t>”</w:t>
      </w:r>
      <w:r w:rsidRPr="00FB6A7E">
        <w:rPr>
          <w:rFonts w:ascii="Century Gothic" w:hAnsi="Century Gothic"/>
        </w:rPr>
        <w:t xml:space="preserve"> or </w:t>
      </w:r>
      <w:r w:rsidR="006255FC" w:rsidRPr="00FB6A7E">
        <w:rPr>
          <w:rFonts w:ascii="Century Gothic" w:hAnsi="Century Gothic"/>
        </w:rPr>
        <w:t>“</w:t>
      </w:r>
      <w:r w:rsidRPr="00FB6A7E">
        <w:rPr>
          <w:rFonts w:ascii="Century Gothic" w:hAnsi="Century Gothic"/>
        </w:rPr>
        <w:t xml:space="preserve">edge of </w:t>
      </w:r>
      <w:r w:rsidR="006255FC" w:rsidRPr="00FB6A7E">
        <w:rPr>
          <w:rFonts w:ascii="Century Gothic" w:hAnsi="Century Gothic"/>
        </w:rPr>
        <w:t xml:space="preserve">statutory intervention”.  A number of interviewees also noted that there was </w:t>
      </w:r>
      <w:r w:rsidR="00B12EA1" w:rsidRPr="00FB6A7E">
        <w:rPr>
          <w:rFonts w:ascii="Century Gothic" w:hAnsi="Century Gothic"/>
        </w:rPr>
        <w:t xml:space="preserve">often </w:t>
      </w:r>
      <w:r w:rsidR="006255FC" w:rsidRPr="00FB6A7E">
        <w:rPr>
          <w:rFonts w:ascii="Century Gothic" w:hAnsi="Century Gothic"/>
        </w:rPr>
        <w:t xml:space="preserve">an </w:t>
      </w:r>
      <w:r w:rsidR="00B12EA1" w:rsidRPr="00FB6A7E">
        <w:rPr>
          <w:rFonts w:ascii="Century Gothic" w:hAnsi="Century Gothic"/>
        </w:rPr>
        <w:t>over-</w:t>
      </w:r>
      <w:r w:rsidR="006255FC" w:rsidRPr="00FB6A7E">
        <w:rPr>
          <w:rFonts w:ascii="Century Gothic" w:hAnsi="Century Gothic"/>
        </w:rPr>
        <w:t>emphasis on the relationship with social care rather than other statutory interventions and that indeed the recent Ofsted report “Early Help, whose Responsibility”</w:t>
      </w:r>
      <w:r w:rsidR="00B12EA1" w:rsidRPr="00FB6A7E">
        <w:rPr>
          <w:rFonts w:ascii="Century Gothic" w:hAnsi="Century Gothic"/>
        </w:rPr>
        <w:t>,</w:t>
      </w:r>
      <w:r w:rsidR="00A95975" w:rsidRPr="00FB6A7E">
        <w:rPr>
          <w:rFonts w:ascii="Century Gothic" w:hAnsi="Century Gothic"/>
        </w:rPr>
        <w:t xml:space="preserve"> </w:t>
      </w:r>
      <w:r w:rsidR="006255FC" w:rsidRPr="00FB6A7E">
        <w:rPr>
          <w:rFonts w:ascii="Century Gothic" w:hAnsi="Century Gothic"/>
        </w:rPr>
        <w:t xml:space="preserve">had </w:t>
      </w:r>
      <w:r w:rsidR="00CB0CCF" w:rsidRPr="00FB6A7E">
        <w:rPr>
          <w:rFonts w:ascii="Century Gothic" w:hAnsi="Century Gothic"/>
        </w:rPr>
        <w:t>seemed to approach early help from a</w:t>
      </w:r>
      <w:r w:rsidR="006255FC" w:rsidRPr="00FB6A7E">
        <w:rPr>
          <w:rFonts w:ascii="Century Gothic" w:hAnsi="Century Gothic"/>
        </w:rPr>
        <w:t xml:space="preserve"> social care</w:t>
      </w:r>
      <w:r w:rsidR="00CB0CCF" w:rsidRPr="00FB6A7E">
        <w:rPr>
          <w:rFonts w:ascii="Century Gothic" w:hAnsi="Century Gothic"/>
        </w:rPr>
        <w:t xml:space="preserve"> perspective</w:t>
      </w:r>
      <w:r w:rsidR="006255FC" w:rsidRPr="00FB6A7E">
        <w:rPr>
          <w:rFonts w:ascii="Century Gothic" w:hAnsi="Century Gothic"/>
        </w:rPr>
        <w:t>.</w:t>
      </w:r>
    </w:p>
    <w:p w:rsidR="00DC3C99" w:rsidRPr="00FB6A7E" w:rsidRDefault="00DC3C99" w:rsidP="00DC3C99">
      <w:pPr>
        <w:rPr>
          <w:rFonts w:ascii="Century Gothic" w:hAnsi="Century Gothic"/>
        </w:rPr>
      </w:pPr>
    </w:p>
    <w:p w:rsidR="00EA14EF" w:rsidRPr="00FB6A7E" w:rsidRDefault="00EA14EF" w:rsidP="00DC3C99">
      <w:pPr>
        <w:pStyle w:val="ListParagraph"/>
        <w:numPr>
          <w:ilvl w:val="0"/>
          <w:numId w:val="1"/>
        </w:numPr>
        <w:rPr>
          <w:rFonts w:ascii="Century Gothic" w:hAnsi="Century Gothic"/>
          <w:b/>
          <w:u w:val="single"/>
        </w:rPr>
      </w:pPr>
      <w:r w:rsidRPr="00FB6A7E">
        <w:rPr>
          <w:rFonts w:ascii="Century Gothic" w:hAnsi="Century Gothic"/>
          <w:b/>
          <w:u w:val="single"/>
        </w:rPr>
        <w:t>Evaluation of Early Help Services</w:t>
      </w:r>
    </w:p>
    <w:p w:rsidR="00EA14EF" w:rsidRPr="00FB6A7E" w:rsidRDefault="00EA14EF" w:rsidP="00EA14EF">
      <w:pPr>
        <w:rPr>
          <w:rFonts w:ascii="Century Gothic" w:hAnsi="Century Gothic"/>
          <w:b/>
          <w:u w:val="single"/>
        </w:rPr>
      </w:pPr>
    </w:p>
    <w:p w:rsidR="00EA14EF" w:rsidRPr="00FB6A7E" w:rsidRDefault="00EA14EF" w:rsidP="00EA14EF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For most local authorities, evaluation of the impact of early help services, was in its infancy</w:t>
      </w:r>
      <w:r w:rsidR="00E5753A" w:rsidRPr="00FB6A7E">
        <w:rPr>
          <w:rFonts w:ascii="Century Gothic" w:hAnsi="Century Gothic"/>
        </w:rPr>
        <w:t>.  Many were in the process of developing outcomes frameworks and so felt that this work was timely</w:t>
      </w:r>
      <w:r w:rsidRPr="00FB6A7E">
        <w:rPr>
          <w:rFonts w:ascii="Century Gothic" w:hAnsi="Century Gothic"/>
        </w:rPr>
        <w:t xml:space="preserve">.  </w:t>
      </w:r>
      <w:r w:rsidR="00E5753A" w:rsidRPr="00FB6A7E">
        <w:rPr>
          <w:rFonts w:ascii="Century Gothic" w:hAnsi="Century Gothic"/>
        </w:rPr>
        <w:t>Evaluation to date</w:t>
      </w:r>
      <w:r w:rsidRPr="00FB6A7E">
        <w:rPr>
          <w:rFonts w:ascii="Century Gothic" w:hAnsi="Century Gothic"/>
        </w:rPr>
        <w:t xml:space="preserve"> had mainly comprised:</w:t>
      </w:r>
    </w:p>
    <w:p w:rsidR="00EA14EF" w:rsidRPr="00FB6A7E" w:rsidRDefault="00EA14EF" w:rsidP="00EA14EF">
      <w:pPr>
        <w:rPr>
          <w:rFonts w:ascii="Century Gothic" w:hAnsi="Century Gothic"/>
        </w:rPr>
      </w:pPr>
    </w:p>
    <w:p w:rsidR="00EA14EF" w:rsidRPr="00FB6A7E" w:rsidRDefault="00EA14EF" w:rsidP="00EA14E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Data analysis</w:t>
      </w:r>
      <w:r w:rsidR="004C30B6" w:rsidRPr="00FB6A7E">
        <w:rPr>
          <w:rFonts w:ascii="Century Gothic" w:hAnsi="Century Gothic"/>
        </w:rPr>
        <w:t>;</w:t>
      </w:r>
    </w:p>
    <w:p w:rsidR="00EA14EF" w:rsidRPr="00FB6A7E" w:rsidRDefault="00EA14EF" w:rsidP="00EA14E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User feedback</w:t>
      </w:r>
      <w:r w:rsidR="004C30B6" w:rsidRPr="00FB6A7E">
        <w:rPr>
          <w:rFonts w:ascii="Century Gothic" w:hAnsi="Century Gothic"/>
        </w:rPr>
        <w:t>;</w:t>
      </w:r>
    </w:p>
    <w:p w:rsidR="00EA14EF" w:rsidRPr="00FB6A7E" w:rsidRDefault="00EA14EF" w:rsidP="00EA14E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Case audits</w:t>
      </w:r>
      <w:r w:rsidR="004C30B6" w:rsidRPr="00FB6A7E">
        <w:rPr>
          <w:rFonts w:ascii="Century Gothic" w:hAnsi="Century Gothic"/>
        </w:rPr>
        <w:t>;</w:t>
      </w:r>
    </w:p>
    <w:p w:rsidR="004C30B6" w:rsidRPr="00FB6A7E" w:rsidRDefault="00EA14EF" w:rsidP="00EA14E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Troubled Families Returns</w:t>
      </w:r>
      <w:r w:rsidR="004C30B6" w:rsidRPr="00FB6A7E">
        <w:rPr>
          <w:rFonts w:ascii="Century Gothic" w:hAnsi="Century Gothic"/>
        </w:rPr>
        <w:t>;</w:t>
      </w:r>
    </w:p>
    <w:p w:rsidR="004C30B6" w:rsidRPr="00FB6A7E" w:rsidRDefault="004C30B6" w:rsidP="00EA14E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The introduction of ‘distance traveled’ tools; and</w:t>
      </w:r>
    </w:p>
    <w:p w:rsidR="00EA14EF" w:rsidRPr="00FB6A7E" w:rsidRDefault="004C30B6" w:rsidP="00EA14E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Some service reviews</w:t>
      </w:r>
    </w:p>
    <w:p w:rsidR="00EA14EF" w:rsidRPr="00FB6A7E" w:rsidRDefault="00EA14EF" w:rsidP="00EA14EF">
      <w:pPr>
        <w:rPr>
          <w:rFonts w:ascii="Century Gothic" w:hAnsi="Century Gothic"/>
        </w:rPr>
      </w:pPr>
    </w:p>
    <w:p w:rsidR="00EA14EF" w:rsidRPr="00FB6A7E" w:rsidRDefault="008B0654" w:rsidP="00EA14EF">
      <w:pPr>
        <w:rPr>
          <w:rFonts w:ascii="Century Gothic" w:hAnsi="Century Gothic"/>
        </w:rPr>
      </w:pPr>
      <w:r>
        <w:rPr>
          <w:rFonts w:ascii="Century Gothic" w:hAnsi="Century Gothic"/>
        </w:rPr>
        <w:t>In three</w:t>
      </w:r>
      <w:r w:rsidR="00EA14EF" w:rsidRPr="00FB6A7E">
        <w:rPr>
          <w:rFonts w:ascii="Century Gothic" w:hAnsi="Century Gothic"/>
        </w:rPr>
        <w:t xml:space="preserve"> case</w:t>
      </w:r>
      <w:r w:rsidR="000F1944" w:rsidRPr="00FB6A7E">
        <w:rPr>
          <w:rFonts w:ascii="Century Gothic" w:hAnsi="Century Gothic"/>
        </w:rPr>
        <w:t>s</w:t>
      </w:r>
      <w:r w:rsidR="00EA14EF" w:rsidRPr="00FB6A7E">
        <w:rPr>
          <w:rFonts w:ascii="Century Gothic" w:hAnsi="Century Gothic"/>
        </w:rPr>
        <w:t xml:space="preserve"> there had been</w:t>
      </w:r>
      <w:r w:rsidR="000F1944" w:rsidRPr="00FB6A7E">
        <w:rPr>
          <w:rFonts w:ascii="Century Gothic" w:hAnsi="Century Gothic"/>
        </w:rPr>
        <w:t xml:space="preserve"> a more detailed e</w:t>
      </w:r>
      <w:r w:rsidR="00CB0CCF" w:rsidRPr="00FB6A7E">
        <w:rPr>
          <w:rFonts w:ascii="Century Gothic" w:hAnsi="Century Gothic"/>
        </w:rPr>
        <w:t>valuation (one of which was</w:t>
      </w:r>
      <w:r w:rsidR="000F1944" w:rsidRPr="00FB6A7E">
        <w:rPr>
          <w:rFonts w:ascii="Century Gothic" w:hAnsi="Century Gothic"/>
        </w:rPr>
        <w:t xml:space="preserve"> a peer review).  These had also included interviews with families and staf</w:t>
      </w:r>
      <w:r w:rsidR="00A97A8D">
        <w:rPr>
          <w:rFonts w:ascii="Century Gothic" w:hAnsi="Century Gothic"/>
        </w:rPr>
        <w:t>f as well as focus groups.   Two</w:t>
      </w:r>
      <w:r w:rsidR="00EA14EF" w:rsidRPr="00FB6A7E">
        <w:rPr>
          <w:rFonts w:ascii="Century Gothic" w:hAnsi="Century Gothic"/>
        </w:rPr>
        <w:t xml:space="preserve"> of the interviewed local authorities had </w:t>
      </w:r>
      <w:r w:rsidR="000F1944" w:rsidRPr="00FB6A7E">
        <w:rPr>
          <w:rFonts w:ascii="Century Gothic" w:hAnsi="Century Gothic"/>
        </w:rPr>
        <w:t xml:space="preserve">also </w:t>
      </w:r>
      <w:r w:rsidR="00EA14EF" w:rsidRPr="00FB6A7E">
        <w:rPr>
          <w:rFonts w:ascii="Century Gothic" w:hAnsi="Century Gothic"/>
        </w:rPr>
        <w:t>been p</w:t>
      </w:r>
      <w:r w:rsidR="00CB0CCF" w:rsidRPr="00FB6A7E">
        <w:rPr>
          <w:rFonts w:ascii="Century Gothic" w:hAnsi="Century Gothic"/>
        </w:rPr>
        <w:t>art of the Ofsted thematic inspection</w:t>
      </w:r>
      <w:r w:rsidR="000F1944" w:rsidRPr="00FB6A7E">
        <w:rPr>
          <w:rFonts w:ascii="Century Gothic" w:hAnsi="Century Gothic"/>
        </w:rPr>
        <w:t xml:space="preserve"> of Early Help Services</w:t>
      </w:r>
      <w:r w:rsidR="00EA14EF" w:rsidRPr="00FB6A7E">
        <w:rPr>
          <w:rFonts w:ascii="Century Gothic" w:hAnsi="Century Gothic"/>
        </w:rPr>
        <w:t>.</w:t>
      </w:r>
    </w:p>
    <w:p w:rsidR="00EA14EF" w:rsidRPr="00FB6A7E" w:rsidRDefault="00EA14EF" w:rsidP="00EA14EF">
      <w:pPr>
        <w:rPr>
          <w:rFonts w:ascii="Century Gothic" w:hAnsi="Century Gothic"/>
        </w:rPr>
      </w:pPr>
    </w:p>
    <w:p w:rsidR="006B3B51" w:rsidRPr="00FB6A7E" w:rsidRDefault="003969AD" w:rsidP="00EA14EF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Five</w:t>
      </w:r>
      <w:r w:rsidR="00EA14EF" w:rsidRPr="00FB6A7E">
        <w:rPr>
          <w:rFonts w:ascii="Century Gothic" w:hAnsi="Century Gothic"/>
        </w:rPr>
        <w:t xml:space="preserve"> o</w:t>
      </w:r>
      <w:r w:rsidR="00DF053B" w:rsidRPr="00FB6A7E">
        <w:rPr>
          <w:rFonts w:ascii="Century Gothic" w:hAnsi="Century Gothic"/>
        </w:rPr>
        <w:t xml:space="preserve">f the LSCB’s had undertaken </w:t>
      </w:r>
      <w:r w:rsidR="00EA14EF" w:rsidRPr="00FB6A7E">
        <w:rPr>
          <w:rFonts w:ascii="Century Gothic" w:hAnsi="Century Gothic"/>
        </w:rPr>
        <w:t>evaluation of Early Help.  In all cases this had been a multi-agency audit, which a number of interviewees felt had been limited in its approach.  E.g. in one insta</w:t>
      </w:r>
      <w:r w:rsidR="006B3B51" w:rsidRPr="00FB6A7E">
        <w:rPr>
          <w:rFonts w:ascii="Century Gothic" w:hAnsi="Century Gothic"/>
        </w:rPr>
        <w:t xml:space="preserve">nce, cases had been drawn from </w:t>
      </w:r>
      <w:r w:rsidR="00EA14EF" w:rsidRPr="00FB6A7E">
        <w:rPr>
          <w:rFonts w:ascii="Century Gothic" w:hAnsi="Century Gothic"/>
        </w:rPr>
        <w:t xml:space="preserve">the social care database, which it could be argued meant that the sample had been skewed </w:t>
      </w:r>
      <w:r w:rsidR="00165C0F" w:rsidRPr="00FB6A7E">
        <w:rPr>
          <w:rFonts w:ascii="Century Gothic" w:hAnsi="Century Gothic"/>
        </w:rPr>
        <w:t xml:space="preserve">by cases with </w:t>
      </w:r>
      <w:r w:rsidR="00EA14EF" w:rsidRPr="00FB6A7E">
        <w:rPr>
          <w:rFonts w:ascii="Century Gothic" w:hAnsi="Century Gothic"/>
        </w:rPr>
        <w:t>limited success</w:t>
      </w:r>
      <w:r w:rsidR="00DF053B" w:rsidRPr="00FB6A7E">
        <w:rPr>
          <w:rFonts w:ascii="Century Gothic" w:hAnsi="Century Gothic"/>
        </w:rPr>
        <w:t>,</w:t>
      </w:r>
      <w:r w:rsidR="00EA14EF" w:rsidRPr="00FB6A7E">
        <w:rPr>
          <w:rFonts w:ascii="Century Gothic" w:hAnsi="Century Gothic"/>
        </w:rPr>
        <w:t xml:space="preserve"> as all had escalated.</w:t>
      </w:r>
      <w:r w:rsidR="00165C0F" w:rsidRPr="00FB6A7E">
        <w:rPr>
          <w:rFonts w:ascii="Century Gothic" w:hAnsi="Century Gothic"/>
        </w:rPr>
        <w:t xml:space="preserve">  Another had focused solely on the quality of CAFs</w:t>
      </w:r>
      <w:r w:rsidR="00DF053B" w:rsidRPr="00FB6A7E">
        <w:rPr>
          <w:rFonts w:ascii="Century Gothic" w:hAnsi="Century Gothic"/>
        </w:rPr>
        <w:t>.</w:t>
      </w:r>
    </w:p>
    <w:p w:rsidR="006B3B51" w:rsidRPr="00FB6A7E" w:rsidRDefault="006B3B51" w:rsidP="00EA14EF">
      <w:pPr>
        <w:rPr>
          <w:rFonts w:ascii="Century Gothic" w:hAnsi="Century Gothic"/>
        </w:rPr>
      </w:pPr>
    </w:p>
    <w:p w:rsidR="00521106" w:rsidRPr="00FB6A7E" w:rsidRDefault="006B3B51" w:rsidP="00EA14EF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Whilst a number of interviewees observed that “we know what the evaluation of early help services should include”, others felt that in practice it is difficult to demo</w:t>
      </w:r>
      <w:r w:rsidR="0061507B" w:rsidRPr="00FB6A7E">
        <w:rPr>
          <w:rFonts w:ascii="Century Gothic" w:hAnsi="Century Gothic"/>
        </w:rPr>
        <w:t>nstrate cause and effect; we frequently use</w:t>
      </w:r>
      <w:r w:rsidRPr="00FB6A7E">
        <w:rPr>
          <w:rFonts w:ascii="Century Gothic" w:hAnsi="Century Gothic"/>
        </w:rPr>
        <w:t xml:space="preserve"> family interventions to achieve child outcomes which adds to the complexity; small interventions are often difficult to capture and yet </w:t>
      </w:r>
      <w:r w:rsidR="00CB0CCF" w:rsidRPr="00FB6A7E">
        <w:rPr>
          <w:rFonts w:ascii="Century Gothic" w:hAnsi="Century Gothic"/>
        </w:rPr>
        <w:t xml:space="preserve">these </w:t>
      </w:r>
      <w:r w:rsidRPr="00FB6A7E">
        <w:rPr>
          <w:rFonts w:ascii="Century Gothic" w:hAnsi="Century Gothic"/>
        </w:rPr>
        <w:t>can make</w:t>
      </w:r>
      <w:r w:rsidR="00DF053B" w:rsidRPr="00FB6A7E">
        <w:rPr>
          <w:rFonts w:ascii="Century Gothic" w:hAnsi="Century Gothic"/>
        </w:rPr>
        <w:t xml:space="preserve"> all the difference to families; and social capital is often difficult to capture in reality.</w:t>
      </w:r>
    </w:p>
    <w:p w:rsidR="00521106" w:rsidRPr="00FB6A7E" w:rsidRDefault="00521106" w:rsidP="00EA14EF">
      <w:pPr>
        <w:rPr>
          <w:rFonts w:ascii="Century Gothic" w:hAnsi="Century Gothic"/>
        </w:rPr>
      </w:pPr>
    </w:p>
    <w:p w:rsidR="00EA14EF" w:rsidRPr="00FB6A7E" w:rsidRDefault="00521106" w:rsidP="00EA14EF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Two lo</w:t>
      </w:r>
      <w:r w:rsidR="00DF053B" w:rsidRPr="00FB6A7E">
        <w:rPr>
          <w:rFonts w:ascii="Century Gothic" w:hAnsi="Century Gothic"/>
        </w:rPr>
        <w:t xml:space="preserve">cal authorities had </w:t>
      </w:r>
      <w:r w:rsidRPr="00FB6A7E">
        <w:rPr>
          <w:rFonts w:ascii="Century Gothic" w:hAnsi="Century Gothic"/>
        </w:rPr>
        <w:t>recently entered into partnerships with universities to undertake early help studies over the next few years (Northampton U</w:t>
      </w:r>
      <w:r w:rsidR="00DF053B" w:rsidRPr="00FB6A7E">
        <w:rPr>
          <w:rFonts w:ascii="Century Gothic" w:hAnsi="Century Gothic"/>
        </w:rPr>
        <w:t>niversity and Sussex University</w:t>
      </w:r>
      <w:r w:rsidRPr="00FB6A7E">
        <w:rPr>
          <w:rFonts w:ascii="Century Gothic" w:hAnsi="Century Gothic"/>
        </w:rPr>
        <w:t>)</w:t>
      </w:r>
      <w:r w:rsidR="00DF053B" w:rsidRPr="00FB6A7E">
        <w:rPr>
          <w:rFonts w:ascii="Century Gothic" w:hAnsi="Century Gothic"/>
        </w:rPr>
        <w:t>.  The parameters of the studies however were just being established.</w:t>
      </w:r>
    </w:p>
    <w:p w:rsidR="00EA14EF" w:rsidRPr="00FB6A7E" w:rsidRDefault="00EA14EF" w:rsidP="00EA14EF">
      <w:pPr>
        <w:rPr>
          <w:rFonts w:ascii="Century Gothic" w:hAnsi="Century Gothic"/>
        </w:rPr>
      </w:pPr>
    </w:p>
    <w:p w:rsidR="006255FC" w:rsidRPr="00FB6A7E" w:rsidRDefault="00DC3C99" w:rsidP="00DC3C99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FB6A7E">
        <w:rPr>
          <w:rFonts w:ascii="Century Gothic" w:hAnsi="Century Gothic"/>
          <w:b/>
          <w:u w:val="single"/>
        </w:rPr>
        <w:t>Questions to be addressed in the Framework</w:t>
      </w:r>
    </w:p>
    <w:p w:rsidR="006255FC" w:rsidRPr="00FB6A7E" w:rsidRDefault="006255FC" w:rsidP="006255FC">
      <w:pPr>
        <w:rPr>
          <w:rFonts w:ascii="Century Gothic" w:hAnsi="Century Gothic"/>
          <w:b/>
        </w:rPr>
      </w:pPr>
    </w:p>
    <w:p w:rsidR="003D10B8" w:rsidRPr="00FB6A7E" w:rsidRDefault="006255FC" w:rsidP="006255FC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From the interviews, it was felt that the following key questions should be addressed in the new framework:</w:t>
      </w:r>
    </w:p>
    <w:p w:rsidR="006255FC" w:rsidRPr="00FB6A7E" w:rsidRDefault="006255FC" w:rsidP="006255FC">
      <w:pPr>
        <w:rPr>
          <w:rFonts w:ascii="Century Gothic" w:hAnsi="Century Gothic"/>
        </w:rPr>
      </w:pPr>
    </w:p>
    <w:p w:rsidR="002C243B" w:rsidRPr="00FB6A7E" w:rsidRDefault="002C243B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Does early help work and how do we know?</w:t>
      </w:r>
    </w:p>
    <w:p w:rsidR="00521106" w:rsidRPr="00FB6A7E" w:rsidRDefault="002C243B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What impacts are we looking for</w:t>
      </w:r>
      <w:r w:rsidR="00521106" w:rsidRPr="00FB6A7E">
        <w:rPr>
          <w:rFonts w:ascii="Century Gothic" w:hAnsi="Century Gothic"/>
        </w:rPr>
        <w:t xml:space="preserve"> – what are good outcomes for families</w:t>
      </w:r>
      <w:r w:rsidRPr="00FB6A7E">
        <w:rPr>
          <w:rFonts w:ascii="Century Gothic" w:hAnsi="Century Gothic"/>
        </w:rPr>
        <w:t>?</w:t>
      </w:r>
    </w:p>
    <w:p w:rsidR="002C243B" w:rsidRPr="00FB6A7E" w:rsidRDefault="00521106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What impacts on a family’s problems at an early stage – (prevention)?</w:t>
      </w:r>
    </w:p>
    <w:p w:rsidR="008B0654" w:rsidRDefault="00AB73A8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What are the key characteristics of those families requiring early help?</w:t>
      </w:r>
    </w:p>
    <w:p w:rsidR="00AB73A8" w:rsidRPr="00FB6A7E" w:rsidRDefault="008B0654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What are the issues for families?</w:t>
      </w:r>
    </w:p>
    <w:p w:rsidR="003665BA" w:rsidRPr="00FB6A7E" w:rsidRDefault="000F1944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How effective are we at identifying the right children and families for support?  I.e. a</w:t>
      </w:r>
      <w:r w:rsidR="003D10B8" w:rsidRPr="00FB6A7E">
        <w:rPr>
          <w:rFonts w:ascii="Century Gothic" w:hAnsi="Century Gothic"/>
        </w:rPr>
        <w:t>re we helping the “right’ children at the right time?</w:t>
      </w:r>
      <w:r w:rsidRPr="00FB6A7E">
        <w:rPr>
          <w:rFonts w:ascii="Century Gothic" w:hAnsi="Century Gothic"/>
        </w:rPr>
        <w:t xml:space="preserve">  </w:t>
      </w:r>
    </w:p>
    <w:p w:rsidR="0060585A" w:rsidRPr="00FB6A7E" w:rsidRDefault="003665BA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Is life better for families as a result of what we do?</w:t>
      </w:r>
      <w:r w:rsidR="00DF053B" w:rsidRPr="00FB6A7E">
        <w:rPr>
          <w:rFonts w:ascii="Century Gothic" w:hAnsi="Century Gothic"/>
        </w:rPr>
        <w:t xml:space="preserve"> What makes the difference to families? </w:t>
      </w:r>
    </w:p>
    <w:p w:rsidR="00DF053B" w:rsidRPr="00FB6A7E" w:rsidRDefault="0060585A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Are we delivering the support that families want and need?</w:t>
      </w:r>
    </w:p>
    <w:p w:rsidR="00B944AF" w:rsidRDefault="00DF053B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Are early help services well used?</w:t>
      </w:r>
    </w:p>
    <w:p w:rsidR="007A0533" w:rsidRPr="00FB6A7E" w:rsidRDefault="00B944AF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How do we ensure that families problems do not escalate – preventing re-referrals to both early help and higher level services?</w:t>
      </w:r>
    </w:p>
    <w:p w:rsidR="00A95975" w:rsidRPr="00FB6A7E" w:rsidRDefault="007A0533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What is the impact on </w:t>
      </w:r>
      <w:r w:rsidR="00DF053B" w:rsidRPr="00FB6A7E">
        <w:rPr>
          <w:rFonts w:ascii="Century Gothic" w:hAnsi="Century Gothic"/>
        </w:rPr>
        <w:t>higher-level</w:t>
      </w:r>
      <w:r w:rsidRPr="00FB6A7E">
        <w:rPr>
          <w:rFonts w:ascii="Century Gothic" w:hAnsi="Century Gothic"/>
        </w:rPr>
        <w:t xml:space="preserve"> s</w:t>
      </w:r>
      <w:r w:rsidR="002C243B" w:rsidRPr="00FB6A7E">
        <w:rPr>
          <w:rFonts w:ascii="Century Gothic" w:hAnsi="Century Gothic"/>
        </w:rPr>
        <w:t xml:space="preserve">tatutory intervention? </w:t>
      </w:r>
    </w:p>
    <w:p w:rsidR="007A0533" w:rsidRPr="00FB6A7E" w:rsidRDefault="007A0533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Which services are most effective and provide value for money?</w:t>
      </w:r>
      <w:r w:rsidR="00DF053B" w:rsidRPr="00FB6A7E">
        <w:rPr>
          <w:rFonts w:ascii="Century Gothic" w:hAnsi="Century Gothic"/>
        </w:rPr>
        <w:t xml:space="preserve">  Is investment diverting families form statutory intervention?</w:t>
      </w:r>
    </w:p>
    <w:p w:rsidR="00DF053B" w:rsidRPr="00FB6A7E" w:rsidRDefault="007A0533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Where are the service gaps?</w:t>
      </w:r>
    </w:p>
    <w:p w:rsidR="00521106" w:rsidRPr="00FB6A7E" w:rsidRDefault="003665BA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To what extent is decision making about </w:t>
      </w:r>
      <w:r w:rsidR="00465D02" w:rsidRPr="00FB6A7E">
        <w:rPr>
          <w:rFonts w:ascii="Century Gothic" w:hAnsi="Century Gothic"/>
        </w:rPr>
        <w:t>early help budgets linked to broader health and social care strategies?</w:t>
      </w:r>
    </w:p>
    <w:p w:rsidR="003969AD" w:rsidRPr="00FB6A7E" w:rsidRDefault="00521106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What are the estimated cashable savings?</w:t>
      </w:r>
    </w:p>
    <w:p w:rsidR="003969AD" w:rsidRPr="00FB6A7E" w:rsidRDefault="00DF053B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How are we engaging with partners and the community?  Is early help</w:t>
      </w:r>
      <w:r w:rsidR="003969AD" w:rsidRPr="00FB6A7E">
        <w:rPr>
          <w:rFonts w:ascii="Century Gothic" w:hAnsi="Century Gothic"/>
        </w:rPr>
        <w:t xml:space="preserve"> understood by partners?</w:t>
      </w:r>
    </w:p>
    <w:p w:rsidR="008B0654" w:rsidRDefault="003969AD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Are there good assessments and plans?</w:t>
      </w:r>
    </w:p>
    <w:p w:rsidR="003969AD" w:rsidRPr="00FB6A7E" w:rsidRDefault="008B0654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Do services have the information and research they require to make informed decisions?</w:t>
      </w:r>
    </w:p>
    <w:p w:rsidR="00B944AF" w:rsidRDefault="003969AD" w:rsidP="006255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How do we ensure that we don’t create </w:t>
      </w:r>
      <w:r w:rsidR="00DF053B" w:rsidRPr="00FB6A7E">
        <w:rPr>
          <w:rFonts w:ascii="Century Gothic" w:hAnsi="Century Gothic"/>
        </w:rPr>
        <w:t>dependencies</w:t>
      </w:r>
      <w:r w:rsidRPr="00FB6A7E">
        <w:rPr>
          <w:rFonts w:ascii="Century Gothic" w:hAnsi="Century Gothic"/>
        </w:rPr>
        <w:t>?</w:t>
      </w:r>
    </w:p>
    <w:p w:rsidR="00B944AF" w:rsidRDefault="00B944AF" w:rsidP="00B944AF">
      <w:pPr>
        <w:rPr>
          <w:rFonts w:ascii="Century Gothic" w:hAnsi="Century Gothic"/>
        </w:rPr>
      </w:pPr>
    </w:p>
    <w:p w:rsidR="00B944AF" w:rsidRDefault="00B944AF" w:rsidP="00B944AF">
      <w:pPr>
        <w:rPr>
          <w:rFonts w:ascii="Century Gothic" w:hAnsi="Century Gothic"/>
        </w:rPr>
      </w:pPr>
    </w:p>
    <w:p w:rsidR="00B944AF" w:rsidRDefault="00B944AF" w:rsidP="00B944AF">
      <w:pPr>
        <w:rPr>
          <w:rFonts w:ascii="Century Gothic" w:hAnsi="Century Gothic"/>
        </w:rPr>
      </w:pPr>
    </w:p>
    <w:p w:rsidR="003969AD" w:rsidRPr="00B944AF" w:rsidRDefault="003969AD" w:rsidP="00B944AF">
      <w:pPr>
        <w:rPr>
          <w:rFonts w:ascii="Century Gothic" w:hAnsi="Century Gothic"/>
        </w:rPr>
      </w:pPr>
    </w:p>
    <w:p w:rsidR="00DC3C99" w:rsidRPr="00FB6A7E" w:rsidRDefault="00DC3C99" w:rsidP="00DC3C99">
      <w:pPr>
        <w:rPr>
          <w:rFonts w:ascii="Century Gothic" w:hAnsi="Century Gothic"/>
        </w:rPr>
      </w:pPr>
    </w:p>
    <w:p w:rsidR="006B3B51" w:rsidRPr="00FB6A7E" w:rsidRDefault="00DC3C99" w:rsidP="00DC3C99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FB6A7E">
        <w:rPr>
          <w:rFonts w:ascii="Century Gothic" w:hAnsi="Century Gothic"/>
          <w:b/>
          <w:u w:val="single"/>
        </w:rPr>
        <w:t>What should the Framework include?</w:t>
      </w:r>
    </w:p>
    <w:p w:rsidR="006B3B51" w:rsidRPr="00FB6A7E" w:rsidRDefault="006B3B51" w:rsidP="006B3B51">
      <w:pPr>
        <w:rPr>
          <w:rFonts w:ascii="Century Gothic" w:hAnsi="Century Gothic"/>
          <w:b/>
        </w:rPr>
      </w:pPr>
    </w:p>
    <w:p w:rsidR="00FB6A7E" w:rsidRPr="00FB6A7E" w:rsidRDefault="006B3B51" w:rsidP="00926595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Most interviewees felt that the framework should not be prescriptive but provide a methodol</w:t>
      </w:r>
      <w:r w:rsidR="00DF053B" w:rsidRPr="00FB6A7E">
        <w:rPr>
          <w:rFonts w:ascii="Century Gothic" w:hAnsi="Century Gothic"/>
        </w:rPr>
        <w:t>ogy for local authorities to ado</w:t>
      </w:r>
      <w:r w:rsidRPr="00FB6A7E">
        <w:rPr>
          <w:rFonts w:ascii="Century Gothic" w:hAnsi="Century Gothic"/>
        </w:rPr>
        <w:t>pt</w:t>
      </w:r>
      <w:r w:rsidR="00A95975" w:rsidRPr="00FB6A7E">
        <w:rPr>
          <w:rFonts w:ascii="Century Gothic" w:hAnsi="Century Gothic"/>
        </w:rPr>
        <w:t>,</w:t>
      </w:r>
      <w:r w:rsidRPr="00FB6A7E">
        <w:rPr>
          <w:rFonts w:ascii="Century Gothic" w:hAnsi="Century Gothic"/>
        </w:rPr>
        <w:t xml:space="preserve"> either in its entirety or in part, depending on their current circumstances and size,</w:t>
      </w:r>
    </w:p>
    <w:p w:rsidR="00FB6A7E" w:rsidRPr="00FB6A7E" w:rsidRDefault="00FB6A7E" w:rsidP="00926595">
      <w:pPr>
        <w:rPr>
          <w:rFonts w:ascii="Century Gothic" w:hAnsi="Century Gothic"/>
        </w:rPr>
      </w:pPr>
    </w:p>
    <w:p w:rsidR="00FB6A7E" w:rsidRPr="00FB6A7E" w:rsidRDefault="006B3B51" w:rsidP="00926595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In essence it was felt that the framework needed to demonstrate the inter-relationship between input, output and outc</w:t>
      </w:r>
      <w:r w:rsidR="00DF053B" w:rsidRPr="00FB6A7E">
        <w:rPr>
          <w:rFonts w:ascii="Century Gothic" w:hAnsi="Century Gothic"/>
        </w:rPr>
        <w:t xml:space="preserve">omes (impact).  </w:t>
      </w:r>
      <w:r w:rsidR="00E602E5" w:rsidRPr="00FB6A7E">
        <w:rPr>
          <w:rFonts w:ascii="Century Gothic" w:hAnsi="Century Gothic"/>
        </w:rPr>
        <w:t>It would also be helpful if information could be collated to provide a regional as well as local authority dimension.</w:t>
      </w:r>
      <w:r w:rsidR="001A1291">
        <w:rPr>
          <w:rFonts w:ascii="Century Gothic" w:hAnsi="Century Gothic"/>
        </w:rPr>
        <w:t xml:space="preserve">  A number of interviewees commented that having strong evidence to provide to councilors was essential.</w:t>
      </w:r>
      <w:r w:rsidR="00E602E5" w:rsidRPr="00FB6A7E">
        <w:rPr>
          <w:rFonts w:ascii="Century Gothic" w:hAnsi="Century Gothic"/>
        </w:rPr>
        <w:t xml:space="preserve"> Most felt that the outcomes needed to be br</w:t>
      </w:r>
      <w:r w:rsidR="00926595" w:rsidRPr="00FB6A7E">
        <w:rPr>
          <w:rFonts w:ascii="Century Gothic" w:hAnsi="Century Gothic"/>
        </w:rPr>
        <w:t>oad.  It was suggested that focusing on</w:t>
      </w:r>
      <w:r w:rsidR="00E602E5" w:rsidRPr="00FB6A7E">
        <w:rPr>
          <w:rFonts w:ascii="Century Gothic" w:hAnsi="Century Gothic"/>
        </w:rPr>
        <w:t xml:space="preserve"> the 6 troubled families domains</w:t>
      </w:r>
      <w:r w:rsidR="00926595" w:rsidRPr="00FB6A7E">
        <w:rPr>
          <w:rFonts w:ascii="Century Gothic" w:hAnsi="Century Gothic"/>
        </w:rPr>
        <w:t xml:space="preserve"> would be helpful:</w:t>
      </w:r>
    </w:p>
    <w:p w:rsidR="00926595" w:rsidRPr="00FB6A7E" w:rsidRDefault="00926595" w:rsidP="00926595">
      <w:pPr>
        <w:rPr>
          <w:rFonts w:ascii="Century Gothic" w:hAnsi="Century Gothic"/>
        </w:rPr>
      </w:pPr>
    </w:p>
    <w:p w:rsidR="00926595" w:rsidRPr="00FB6A7E" w:rsidRDefault="00926595" w:rsidP="00926595">
      <w:pPr>
        <w:numPr>
          <w:ilvl w:val="0"/>
          <w:numId w:val="9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parents and children involved in crime or anti-social behaviour;</w:t>
      </w:r>
    </w:p>
    <w:p w:rsidR="00926595" w:rsidRPr="00FB6A7E" w:rsidRDefault="00926595" w:rsidP="00926595">
      <w:pPr>
        <w:numPr>
          <w:ilvl w:val="0"/>
          <w:numId w:val="9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children who have not been attending school regularly;</w:t>
      </w:r>
    </w:p>
    <w:p w:rsidR="00926595" w:rsidRPr="00FB6A7E" w:rsidRDefault="00926595" w:rsidP="00926595">
      <w:pPr>
        <w:numPr>
          <w:ilvl w:val="0"/>
          <w:numId w:val="9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children who need help;</w:t>
      </w:r>
    </w:p>
    <w:p w:rsidR="00926595" w:rsidRPr="00FB6A7E" w:rsidRDefault="00926595" w:rsidP="00926595">
      <w:pPr>
        <w:numPr>
          <w:ilvl w:val="0"/>
          <w:numId w:val="9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adults out of work or at risk of financial exclusion and young; people at risk of worklessness;  </w:t>
      </w:r>
    </w:p>
    <w:p w:rsidR="00926595" w:rsidRPr="00FB6A7E" w:rsidRDefault="00926595" w:rsidP="00926595">
      <w:pPr>
        <w:numPr>
          <w:ilvl w:val="0"/>
          <w:numId w:val="9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families affected by domestic violence and abuse; and</w:t>
      </w:r>
    </w:p>
    <w:p w:rsidR="00926595" w:rsidRPr="00FB6A7E" w:rsidRDefault="00926595" w:rsidP="00926595">
      <w:pPr>
        <w:numPr>
          <w:ilvl w:val="0"/>
          <w:numId w:val="9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parents and children with a range of health problems.</w:t>
      </w:r>
    </w:p>
    <w:p w:rsidR="00926595" w:rsidRPr="00FB6A7E" w:rsidRDefault="00926595" w:rsidP="00926595">
      <w:pPr>
        <w:rPr>
          <w:rFonts w:ascii="Century Gothic" w:hAnsi="Century Gothic"/>
        </w:rPr>
      </w:pPr>
    </w:p>
    <w:p w:rsidR="00AB73A8" w:rsidRPr="00FB6A7E" w:rsidRDefault="00926595" w:rsidP="00926595">
      <w:pPr>
        <w:ind w:left="360"/>
        <w:rPr>
          <w:rFonts w:ascii="Century Gothic" w:hAnsi="Century Gothic"/>
        </w:rPr>
      </w:pPr>
      <w:r w:rsidRPr="00FB6A7E">
        <w:rPr>
          <w:rFonts w:ascii="Century Gothic" w:hAnsi="Century Gothic"/>
        </w:rPr>
        <w:t>Information in these six areas is routinely collected by local authorities</w:t>
      </w:r>
      <w:r w:rsidR="00FB6A7E" w:rsidRPr="00FB6A7E">
        <w:rPr>
          <w:rFonts w:ascii="Century Gothic" w:hAnsi="Century Gothic"/>
        </w:rPr>
        <w:t>,</w:t>
      </w:r>
      <w:r w:rsidR="00486007" w:rsidRPr="00FB6A7E">
        <w:rPr>
          <w:rFonts w:ascii="Century Gothic" w:hAnsi="Century Gothic"/>
        </w:rPr>
        <w:t xml:space="preserve"> (albeit slightly different)</w:t>
      </w:r>
      <w:r w:rsidRPr="00FB6A7E">
        <w:rPr>
          <w:rFonts w:ascii="Century Gothic" w:hAnsi="Century Gothic"/>
        </w:rPr>
        <w:t xml:space="preserve"> as is </w:t>
      </w:r>
      <w:r w:rsidR="00486007" w:rsidRPr="00FB6A7E">
        <w:rPr>
          <w:rFonts w:ascii="Century Gothic" w:hAnsi="Century Gothic"/>
        </w:rPr>
        <w:t xml:space="preserve">information for the National Savings Cost Calculator </w:t>
      </w:r>
      <w:r w:rsidRPr="00FB6A7E">
        <w:rPr>
          <w:rFonts w:ascii="Century Gothic" w:hAnsi="Century Gothic"/>
        </w:rPr>
        <w:t xml:space="preserve">and so it </w:t>
      </w:r>
      <w:r w:rsidR="00486007" w:rsidRPr="00FB6A7E">
        <w:rPr>
          <w:rFonts w:ascii="Century Gothic" w:hAnsi="Century Gothic"/>
        </w:rPr>
        <w:t>was thought appropriate to include both sets of</w:t>
      </w:r>
      <w:r w:rsidR="00AB73A8" w:rsidRPr="00FB6A7E">
        <w:rPr>
          <w:rFonts w:ascii="Century Gothic" w:hAnsi="Century Gothic"/>
        </w:rPr>
        <w:t xml:space="preserve"> </w:t>
      </w:r>
      <w:r w:rsidR="00486007" w:rsidRPr="00FB6A7E">
        <w:rPr>
          <w:rFonts w:ascii="Century Gothic" w:hAnsi="Century Gothic"/>
        </w:rPr>
        <w:t xml:space="preserve">data </w:t>
      </w:r>
      <w:r w:rsidR="00AB73A8" w:rsidRPr="00FB6A7E">
        <w:rPr>
          <w:rFonts w:ascii="Century Gothic" w:hAnsi="Century Gothic"/>
        </w:rPr>
        <w:t>as part of the framework</w:t>
      </w:r>
      <w:r w:rsidR="00E602E5" w:rsidRPr="00FB6A7E">
        <w:rPr>
          <w:rFonts w:ascii="Century Gothic" w:hAnsi="Century Gothic"/>
        </w:rPr>
        <w:t xml:space="preserve">.  </w:t>
      </w:r>
    </w:p>
    <w:p w:rsidR="00AB73A8" w:rsidRPr="00FB6A7E" w:rsidRDefault="00AB73A8" w:rsidP="00926595">
      <w:pPr>
        <w:ind w:left="360"/>
        <w:rPr>
          <w:rFonts w:ascii="Century Gothic" w:hAnsi="Century Gothic"/>
        </w:rPr>
      </w:pPr>
    </w:p>
    <w:p w:rsidR="003D10B8" w:rsidRPr="00FB6A7E" w:rsidRDefault="00E602E5" w:rsidP="00926595">
      <w:pPr>
        <w:ind w:left="360"/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Many also felt that there needed to be a focus on risk.  </w:t>
      </w:r>
      <w:r w:rsidR="00AB73A8" w:rsidRPr="00FB6A7E">
        <w:rPr>
          <w:rFonts w:ascii="Century Gothic" w:hAnsi="Century Gothic"/>
        </w:rPr>
        <w:t>Interviewees identified the following Key elements to</w:t>
      </w:r>
      <w:r w:rsidR="00DF053B" w:rsidRPr="00FB6A7E">
        <w:rPr>
          <w:rFonts w:ascii="Century Gothic" w:hAnsi="Century Gothic"/>
        </w:rPr>
        <w:t xml:space="preserve"> include</w:t>
      </w:r>
      <w:r w:rsidR="00AB73A8" w:rsidRPr="00FB6A7E">
        <w:rPr>
          <w:rFonts w:ascii="Century Gothic" w:hAnsi="Century Gothic"/>
        </w:rPr>
        <w:t xml:space="preserve"> in the framework</w:t>
      </w:r>
      <w:r w:rsidR="006B3B51" w:rsidRPr="00FB6A7E">
        <w:rPr>
          <w:rFonts w:ascii="Century Gothic" w:hAnsi="Century Gothic"/>
        </w:rPr>
        <w:t>:</w:t>
      </w:r>
    </w:p>
    <w:p w:rsidR="00165C0F" w:rsidRPr="00FB6A7E" w:rsidRDefault="00165C0F" w:rsidP="003D10B8">
      <w:pPr>
        <w:rPr>
          <w:rFonts w:ascii="Century Gothic" w:hAnsi="Century Gothic"/>
          <w:b/>
        </w:rPr>
      </w:pPr>
    </w:p>
    <w:p w:rsidR="00486007" w:rsidRPr="00FB6A7E" w:rsidRDefault="003D10B8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 core data set to provide “proxy” information on impact, to be supported by more qualitative information</w:t>
      </w:r>
      <w:r w:rsidR="00E602E5" w:rsidRPr="00FB6A7E">
        <w:rPr>
          <w:rFonts w:ascii="Century Gothic" w:hAnsi="Century Gothic"/>
        </w:rPr>
        <w:t>.</w:t>
      </w:r>
      <w:r w:rsidR="00AB73A8" w:rsidRPr="00FB6A7E">
        <w:rPr>
          <w:rFonts w:ascii="Century Gothic" w:hAnsi="Century Gothic"/>
        </w:rPr>
        <w:t xml:space="preserve">  It was felt that</w:t>
      </w:r>
      <w:r w:rsidR="00E602E5" w:rsidRPr="00FB6A7E">
        <w:rPr>
          <w:rFonts w:ascii="Century Gothic" w:hAnsi="Century Gothic"/>
        </w:rPr>
        <w:t xml:space="preserve"> </w:t>
      </w:r>
      <w:r w:rsidR="00AB73A8" w:rsidRPr="00FB6A7E">
        <w:rPr>
          <w:rFonts w:ascii="Century Gothic" w:hAnsi="Century Gothic"/>
        </w:rPr>
        <w:t>d</w:t>
      </w:r>
      <w:r w:rsidR="00E602E5" w:rsidRPr="00FB6A7E">
        <w:rPr>
          <w:rFonts w:ascii="Century Gothic" w:hAnsi="Century Gothic"/>
        </w:rPr>
        <w:t>ata</w:t>
      </w:r>
      <w:r w:rsidR="00121B97" w:rsidRPr="00FB6A7E">
        <w:rPr>
          <w:rFonts w:ascii="Century Gothic" w:hAnsi="Century Gothic"/>
        </w:rPr>
        <w:t xml:space="preserve"> should </w:t>
      </w:r>
      <w:r w:rsidR="00E602E5" w:rsidRPr="00FB6A7E">
        <w:rPr>
          <w:rFonts w:ascii="Century Gothic" w:hAnsi="Century Gothic"/>
        </w:rPr>
        <w:t xml:space="preserve">focus on </w:t>
      </w:r>
      <w:r w:rsidR="00121B97" w:rsidRPr="00FB6A7E">
        <w:rPr>
          <w:rFonts w:ascii="Century Gothic" w:hAnsi="Century Gothic"/>
        </w:rPr>
        <w:t>individual</w:t>
      </w:r>
      <w:r w:rsidR="00AB73A8" w:rsidRPr="00FB6A7E">
        <w:rPr>
          <w:rFonts w:ascii="Century Gothic" w:hAnsi="Century Gothic"/>
        </w:rPr>
        <w:t>s</w:t>
      </w:r>
      <w:r w:rsidR="00121B97" w:rsidRPr="00FB6A7E">
        <w:rPr>
          <w:rFonts w:ascii="Century Gothic" w:hAnsi="Century Gothic"/>
        </w:rPr>
        <w:t>, groups of children and system information</w:t>
      </w:r>
      <w:r w:rsidR="00AB73A8" w:rsidRPr="00FB6A7E">
        <w:rPr>
          <w:rFonts w:ascii="Century Gothic" w:hAnsi="Century Gothic"/>
        </w:rPr>
        <w:t xml:space="preserve">.  </w:t>
      </w:r>
      <w:r w:rsidR="00121B97" w:rsidRPr="00FB6A7E">
        <w:rPr>
          <w:rFonts w:ascii="Century Gothic" w:hAnsi="Century Gothic"/>
        </w:rPr>
        <w:t xml:space="preserve">See </w:t>
      </w:r>
      <w:r w:rsidR="00121B97" w:rsidRPr="00FB6A7E">
        <w:rPr>
          <w:rFonts w:ascii="Century Gothic" w:hAnsi="Century Gothic"/>
          <w:b/>
        </w:rPr>
        <w:t xml:space="preserve">Appendix II </w:t>
      </w:r>
      <w:r w:rsidR="00121B97" w:rsidRPr="00FB6A7E">
        <w:rPr>
          <w:rFonts w:ascii="Century Gothic" w:hAnsi="Century Gothic"/>
        </w:rPr>
        <w:t>for some of the current data being collected</w:t>
      </w:r>
      <w:r w:rsidR="00486007" w:rsidRPr="00FB6A7E">
        <w:rPr>
          <w:rFonts w:ascii="Century Gothic" w:hAnsi="Century Gothic"/>
        </w:rPr>
        <w:t xml:space="preserve"> across the region</w:t>
      </w:r>
      <w:r w:rsidR="00121B97" w:rsidRPr="00FB6A7E">
        <w:rPr>
          <w:rFonts w:ascii="Century Gothic" w:hAnsi="Century Gothic"/>
        </w:rPr>
        <w:t>.</w:t>
      </w:r>
      <w:r w:rsidR="003665BA" w:rsidRPr="00FB6A7E">
        <w:rPr>
          <w:rFonts w:ascii="Century Gothic" w:hAnsi="Century Gothic"/>
        </w:rPr>
        <w:t xml:space="preserve"> </w:t>
      </w:r>
    </w:p>
    <w:p w:rsidR="003665BA" w:rsidRPr="00FB6A7E" w:rsidRDefault="006B3B51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Service information linked to needs</w:t>
      </w:r>
    </w:p>
    <w:p w:rsidR="006B3B51" w:rsidRPr="00B944AF" w:rsidRDefault="003665BA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 focus on step down as well as step up cases</w:t>
      </w:r>
    </w:p>
    <w:p w:rsidR="00622E71" w:rsidRPr="00FB6A7E" w:rsidRDefault="006B3B51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Family and child feedback</w:t>
      </w:r>
    </w:p>
    <w:p w:rsidR="00394463" w:rsidRPr="00FB6A7E" w:rsidRDefault="00622E71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“Big conversations” with communities and staff</w:t>
      </w:r>
    </w:p>
    <w:p w:rsidR="006B3B51" w:rsidRPr="00FB6A7E" w:rsidRDefault="00394463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Staff and families evaluation of ‘distance traveled’</w:t>
      </w:r>
    </w:p>
    <w:p w:rsidR="00622E71" w:rsidRPr="00FB6A7E" w:rsidRDefault="006B3B51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Case studies</w:t>
      </w:r>
    </w:p>
    <w:p w:rsidR="00394463" w:rsidRPr="00FB6A7E" w:rsidRDefault="00622E71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Longitudinal studies.  Including follow-up checks after a case has been closed for a year and a sample of cases being tracked over 2 to 18 year periods.</w:t>
      </w:r>
    </w:p>
    <w:p w:rsidR="00E602E5" w:rsidRPr="00FB6A7E" w:rsidRDefault="00394463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Audits</w:t>
      </w:r>
    </w:p>
    <w:p w:rsidR="00E602E5" w:rsidRPr="00FB6A7E" w:rsidRDefault="00FB6A7E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An Appreciative E</w:t>
      </w:r>
      <w:r w:rsidR="00E602E5" w:rsidRPr="00FB6A7E">
        <w:rPr>
          <w:rFonts w:ascii="Century Gothic" w:hAnsi="Century Gothic"/>
        </w:rPr>
        <w:t>nquiry approach</w:t>
      </w:r>
    </w:p>
    <w:p w:rsidR="003D10B8" w:rsidRPr="00FB6A7E" w:rsidRDefault="00E602E5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The role of LSCBs</w:t>
      </w:r>
    </w:p>
    <w:p w:rsidR="006B3B51" w:rsidRPr="00FB6A7E" w:rsidRDefault="003D10B8" w:rsidP="003D10B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Financial benchmarking</w:t>
      </w:r>
      <w:r w:rsidR="00AB73A8" w:rsidRPr="00FB6A7E">
        <w:rPr>
          <w:rFonts w:ascii="Century Gothic" w:hAnsi="Century Gothic"/>
        </w:rPr>
        <w:t xml:space="preserve">  (Early H</w:t>
      </w:r>
      <w:r w:rsidR="003665BA" w:rsidRPr="00FB6A7E">
        <w:rPr>
          <w:rFonts w:ascii="Century Gothic" w:hAnsi="Century Gothic"/>
        </w:rPr>
        <w:t>elp spend</w:t>
      </w:r>
      <w:r w:rsidR="00AB73A8" w:rsidRPr="00FB6A7E">
        <w:rPr>
          <w:rFonts w:ascii="Century Gothic" w:hAnsi="Century Gothic"/>
        </w:rPr>
        <w:t>)</w:t>
      </w:r>
      <w:r w:rsidR="003665BA" w:rsidRPr="00FB6A7E">
        <w:rPr>
          <w:rFonts w:ascii="Century Gothic" w:hAnsi="Century Gothic"/>
        </w:rPr>
        <w:t>.</w:t>
      </w:r>
    </w:p>
    <w:p w:rsidR="00DC3C99" w:rsidRPr="00FB6A7E" w:rsidRDefault="00DC3C99" w:rsidP="00DC3C99">
      <w:pPr>
        <w:rPr>
          <w:rFonts w:ascii="Century Gothic" w:hAnsi="Century Gothic"/>
          <w:b/>
        </w:rPr>
      </w:pPr>
    </w:p>
    <w:p w:rsidR="00394463" w:rsidRPr="00FB6A7E" w:rsidRDefault="00DC3C99" w:rsidP="00DC3C99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FB6A7E">
        <w:rPr>
          <w:rFonts w:ascii="Century Gothic" w:hAnsi="Century Gothic"/>
          <w:b/>
          <w:u w:val="single"/>
        </w:rPr>
        <w:t>Next Steps</w:t>
      </w:r>
    </w:p>
    <w:p w:rsidR="00394463" w:rsidRPr="00FB6A7E" w:rsidRDefault="00394463" w:rsidP="00394463">
      <w:pPr>
        <w:rPr>
          <w:rFonts w:ascii="Century Gothic" w:hAnsi="Century Gothic"/>
          <w:b/>
        </w:rPr>
      </w:pPr>
    </w:p>
    <w:p w:rsidR="00622E71" w:rsidRPr="00FB6A7E" w:rsidRDefault="008842A6" w:rsidP="00394463">
      <w:pPr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394463" w:rsidRPr="00FB6A7E">
        <w:rPr>
          <w:rFonts w:ascii="Century Gothic" w:hAnsi="Century Gothic"/>
        </w:rPr>
        <w:t xml:space="preserve">he fist meeting of the Early Help Task and finish group will be held on </w:t>
      </w:r>
      <w:r>
        <w:rPr>
          <w:rFonts w:ascii="Century Gothic" w:hAnsi="Century Gothic"/>
        </w:rPr>
        <w:t>3</w:t>
      </w:r>
      <w:r w:rsidRPr="008842A6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September (following a postponement)</w:t>
      </w:r>
      <w:r w:rsidR="00394463" w:rsidRPr="00FB6A7E">
        <w:rPr>
          <w:rFonts w:ascii="Century Gothic" w:hAnsi="Century Gothic"/>
        </w:rPr>
        <w:t>.  Fu</w:t>
      </w:r>
      <w:r>
        <w:rPr>
          <w:rFonts w:ascii="Century Gothic" w:hAnsi="Century Gothic"/>
        </w:rPr>
        <w:t>rther meetings are planned for 1</w:t>
      </w:r>
      <w:r w:rsidRPr="008842A6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and 21</w:t>
      </w:r>
      <w:r w:rsidRPr="008842A6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</w:t>
      </w:r>
      <w:r w:rsidR="00394463" w:rsidRPr="00FB6A7E">
        <w:rPr>
          <w:rFonts w:ascii="Century Gothic" w:hAnsi="Century Gothic"/>
        </w:rPr>
        <w:t xml:space="preserve"> October.  It is therefore hoped that the framework will be agreed by the end of October 2015.</w:t>
      </w:r>
    </w:p>
    <w:p w:rsidR="00622E71" w:rsidRPr="00FB6A7E" w:rsidRDefault="00622E71" w:rsidP="00394463">
      <w:pPr>
        <w:rPr>
          <w:rFonts w:ascii="Century Gothic" w:hAnsi="Century Gothic"/>
        </w:rPr>
      </w:pPr>
    </w:p>
    <w:p w:rsidR="00622E71" w:rsidRPr="00FB6A7E" w:rsidRDefault="00622E71" w:rsidP="00394463">
      <w:pPr>
        <w:rPr>
          <w:rFonts w:ascii="Century Gothic" w:hAnsi="Century Gothic"/>
          <w:b/>
        </w:rPr>
      </w:pPr>
      <w:r w:rsidRPr="00FB6A7E">
        <w:rPr>
          <w:rFonts w:ascii="Century Gothic" w:hAnsi="Century Gothic"/>
          <w:b/>
        </w:rPr>
        <w:t>Natalie Trentham</w:t>
      </w:r>
    </w:p>
    <w:p w:rsidR="00DC3C99" w:rsidRPr="00FB6A7E" w:rsidRDefault="008842A6" w:rsidP="0039446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25</w:t>
      </w:r>
      <w:r w:rsidR="00622E71" w:rsidRPr="00FB6A7E">
        <w:rPr>
          <w:rFonts w:ascii="Century Gothic" w:hAnsi="Century Gothic"/>
          <w:b/>
        </w:rPr>
        <w:t>/08/15</w:t>
      </w:r>
    </w:p>
    <w:p w:rsidR="00DC3C99" w:rsidRPr="00FB6A7E" w:rsidRDefault="00DC3C99" w:rsidP="00DC3C99">
      <w:pPr>
        <w:rPr>
          <w:rFonts w:ascii="Century Gothic" w:hAnsi="Century Gothic"/>
          <w:b/>
        </w:rPr>
      </w:pPr>
    </w:p>
    <w:p w:rsidR="00060791" w:rsidRPr="00FB6A7E" w:rsidRDefault="00DC3C99" w:rsidP="00060791">
      <w:pPr>
        <w:rPr>
          <w:rFonts w:ascii="Century Gothic" w:hAnsi="Century Gothic"/>
          <w:b/>
          <w:u w:val="single"/>
        </w:rPr>
      </w:pPr>
      <w:r w:rsidRPr="00FB6A7E">
        <w:rPr>
          <w:rFonts w:ascii="Century Gothic" w:hAnsi="Century Gothic"/>
          <w:b/>
        </w:rPr>
        <w:br w:type="page"/>
      </w:r>
      <w:r w:rsidRPr="00FB6A7E">
        <w:rPr>
          <w:rFonts w:ascii="Century Gothic" w:hAnsi="Century Gothic"/>
          <w:b/>
          <w:u w:val="single"/>
        </w:rPr>
        <w:t>Appendix I – Interview Schedule</w:t>
      </w:r>
      <w:r w:rsidR="00060791" w:rsidRPr="00FB6A7E">
        <w:rPr>
          <w:rFonts w:ascii="Century Gothic" w:hAnsi="Century Gothic"/>
          <w:b/>
          <w:u w:val="single"/>
        </w:rPr>
        <w:t xml:space="preserve"> for Semi-structured Interviews</w:t>
      </w:r>
    </w:p>
    <w:p w:rsidR="00060791" w:rsidRPr="00FB6A7E" w:rsidRDefault="00060791" w:rsidP="00060791">
      <w:pPr>
        <w:jc w:val="center"/>
        <w:rPr>
          <w:rFonts w:ascii="Century Gothic" w:hAnsi="Century Gothic"/>
          <w:b/>
          <w:u w:val="single"/>
        </w:rPr>
      </w:pPr>
    </w:p>
    <w:p w:rsidR="00060791" w:rsidRPr="00FB6A7E" w:rsidRDefault="00060791" w:rsidP="0006079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What is your role?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Can you outline the early help offer in your area?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a. Have you undertaken any evaluation of the impact of Early Help Services? 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b. If so what?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a. Has the LSCB undertaken an evaluation of Early Help services?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b. If so what?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What do you think an evaluation framework should include?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Is there any key research / Good practice sites that we should be looking at?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 xml:space="preserve">Would you or someone from your LSCB be interested in being </w:t>
      </w:r>
      <w:r w:rsidRPr="00FB6A7E">
        <w:rPr>
          <w:rFonts w:ascii="Century Gothic" w:hAnsi="Century Gothic"/>
        </w:rPr>
        <w:tab/>
        <w:t>part of a short life task and finish group to design the framework?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Are you happy for your details to be shared in a paper on the SE SLIP website?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Is there a question that I haven’t asked you that you think I should have?</w:t>
      </w: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060791" w:rsidRPr="00FB6A7E" w:rsidRDefault="00060791" w:rsidP="00060791">
      <w:pPr>
        <w:rPr>
          <w:rFonts w:ascii="Century Gothic" w:hAnsi="Century Gothic"/>
        </w:rPr>
      </w:pPr>
    </w:p>
    <w:p w:rsidR="00AB73A8" w:rsidRPr="00FB6A7E" w:rsidRDefault="00060791" w:rsidP="00060791">
      <w:pPr>
        <w:rPr>
          <w:rFonts w:ascii="Century Gothic" w:hAnsi="Century Gothic"/>
        </w:rPr>
      </w:pPr>
      <w:r w:rsidRPr="00FB6A7E">
        <w:rPr>
          <w:rFonts w:ascii="Century Gothic" w:hAnsi="Century Gothic"/>
        </w:rPr>
        <w:t>Thanks and next steps</w:t>
      </w:r>
      <w:r w:rsidR="00E602E5" w:rsidRPr="00FB6A7E">
        <w:rPr>
          <w:rFonts w:ascii="Century Gothic" w:hAnsi="Century Gothic"/>
        </w:rPr>
        <w:t>.</w:t>
      </w:r>
    </w:p>
    <w:p w:rsidR="00AB73A8" w:rsidRPr="00FB6A7E" w:rsidRDefault="00AB73A8" w:rsidP="00060791">
      <w:pPr>
        <w:rPr>
          <w:rFonts w:ascii="Century Gothic" w:hAnsi="Century Gothic"/>
          <w:b/>
          <w:u w:val="single"/>
        </w:rPr>
      </w:pPr>
      <w:r w:rsidRPr="00FB6A7E">
        <w:rPr>
          <w:rFonts w:ascii="Century Gothic" w:hAnsi="Century Gothic"/>
        </w:rPr>
        <w:br w:type="page"/>
      </w:r>
      <w:r w:rsidRPr="00FB6A7E">
        <w:rPr>
          <w:rFonts w:ascii="Century Gothic" w:hAnsi="Century Gothic"/>
          <w:b/>
          <w:u w:val="single"/>
        </w:rPr>
        <w:t>Appendix II – Examples of Early Help data currently being collected.</w:t>
      </w:r>
    </w:p>
    <w:p w:rsidR="007D32E9" w:rsidRPr="00FB6A7E" w:rsidRDefault="007D32E9" w:rsidP="00060791">
      <w:pPr>
        <w:rPr>
          <w:rFonts w:ascii="Century Gothic" w:hAnsi="Century Gothic"/>
          <w:b/>
          <w:u w:val="single"/>
        </w:rPr>
      </w:pPr>
    </w:p>
    <w:p w:rsidR="00AB73A8" w:rsidRPr="00FB6A7E" w:rsidRDefault="007D32E9" w:rsidP="00060791">
      <w:pPr>
        <w:rPr>
          <w:rFonts w:ascii="Century Gothic" w:hAnsi="Century Gothic"/>
          <w:b/>
          <w:u w:val="single"/>
        </w:rPr>
      </w:pPr>
      <w:r w:rsidRPr="00FB6A7E">
        <w:rPr>
          <w:rFonts w:ascii="Century Gothic" w:hAnsi="Century Gothic"/>
          <w:b/>
          <w:u w:val="single"/>
        </w:rPr>
        <w:t>Health</w:t>
      </w:r>
    </w:p>
    <w:p w:rsidR="007D32E9" w:rsidRPr="00FB6A7E" w:rsidRDefault="007D32E9" w:rsidP="007D32E9">
      <w:pPr>
        <w:pStyle w:val="ListParagraph"/>
        <w:numPr>
          <w:ilvl w:val="0"/>
          <w:numId w:val="11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% of children aged 2 to 2.5 months who receive an ASQ-3 scoring within the expected range for this age group</w:t>
      </w:r>
    </w:p>
    <w:p w:rsidR="007D32E9" w:rsidRPr="00FB6A7E" w:rsidRDefault="007D32E9" w:rsidP="007D32E9">
      <w:pPr>
        <w:pStyle w:val="ListParagraph"/>
        <w:numPr>
          <w:ilvl w:val="0"/>
          <w:numId w:val="11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 xml:space="preserve">% of children aged 12 to 15 months who receive an ASQ-3 scoring within the expected range for this age group </w:t>
      </w:r>
    </w:p>
    <w:p w:rsidR="007D32E9" w:rsidRPr="00FB6A7E" w:rsidRDefault="007D32E9" w:rsidP="007D32E9">
      <w:pPr>
        <w:pStyle w:val="ListParagraph"/>
        <w:numPr>
          <w:ilvl w:val="0"/>
          <w:numId w:val="11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Breastfeeding prevalence, measured by :</w:t>
      </w:r>
    </w:p>
    <w:p w:rsidR="007D32E9" w:rsidRPr="00FB6A7E" w:rsidRDefault="007D32E9" w:rsidP="007D32E9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% mothers initiating breastfeeding with 48 hours</w:t>
      </w:r>
    </w:p>
    <w:p w:rsidR="007D32E9" w:rsidRPr="00FB6A7E" w:rsidRDefault="007D32E9" w:rsidP="007D32E9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 xml:space="preserve">% mothers breastfeeding at 2 weeks after birth </w:t>
      </w:r>
    </w:p>
    <w:p w:rsidR="007D32E9" w:rsidRPr="00FB6A7E" w:rsidRDefault="007D32E9" w:rsidP="007D32E9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 xml:space="preserve">% mothers breastfeeding at 6-8 weeks after birth </w:t>
      </w:r>
    </w:p>
    <w:p w:rsidR="007D32E9" w:rsidRPr="00FB6A7E" w:rsidRDefault="007D32E9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Rates of maternal smoking at delivery per 100</w:t>
      </w:r>
    </w:p>
    <w:p w:rsidR="007D32E9" w:rsidRPr="00FB6A7E" w:rsidRDefault="007D32E9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MMR immunisation by age 2 years (as percentage of children age 2 years)</w:t>
      </w:r>
    </w:p>
    <w:p w:rsidR="000C01E8" w:rsidRPr="00FB6A7E" w:rsidRDefault="007D32E9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% of levels of functioning that show improvements following CAMHS treatment</w:t>
      </w:r>
    </w:p>
    <w:p w:rsidR="000C01E8" w:rsidRPr="00FB6A7E" w:rsidRDefault="000C01E8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A&amp;E attendances (0-4 years) per 1000 population 0-4</w:t>
      </w:r>
    </w:p>
    <w:p w:rsidR="000C01E8" w:rsidRPr="00FB6A7E" w:rsidRDefault="000C01E8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Hospital admissions caused by injuries in children (0-14 years)</w:t>
      </w:r>
    </w:p>
    <w:p w:rsidR="007D32E9" w:rsidRPr="00FB6A7E" w:rsidRDefault="000C01E8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Hospital admissions caused by injuries in young people (15-24 years)</w:t>
      </w:r>
    </w:p>
    <w:p w:rsidR="007D32E9" w:rsidRPr="00FB6A7E" w:rsidRDefault="007D32E9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hospital admissions for asthma (under 19 years)</w:t>
      </w:r>
    </w:p>
    <w:p w:rsidR="007D32E9" w:rsidRPr="00FB6A7E" w:rsidRDefault="007D32E9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hospital admissions for mental health conditions  (0-17)</w:t>
      </w:r>
    </w:p>
    <w:p w:rsidR="007D32E9" w:rsidRPr="00FB6A7E" w:rsidRDefault="007D32E9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% children classified as obese or overweight in a) Reception (aged 4-5 years) and b) Year 6 (aged 10-11 years)</w:t>
      </w:r>
    </w:p>
    <w:p w:rsidR="007D32E9" w:rsidRPr="00FB6A7E" w:rsidRDefault="007D32E9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Young people aged 10 to 24 years admitted to hospital as a result of self-harm (rate per 100,000 population aged 10-24 years)</w:t>
      </w:r>
    </w:p>
    <w:p w:rsidR="007D32E9" w:rsidRPr="00FB6A7E" w:rsidRDefault="007D32E9" w:rsidP="007D32E9">
      <w:pPr>
        <w:pStyle w:val="ListParagraph"/>
        <w:numPr>
          <w:ilvl w:val="0"/>
          <w:numId w:val="14"/>
        </w:numPr>
        <w:spacing w:after="200" w:line="276" w:lineRule="auto"/>
        <w:rPr>
          <w:rFonts w:ascii="Century Gothic" w:hAnsi="Century Gothic" w:cs="Arial"/>
        </w:rPr>
      </w:pPr>
    </w:p>
    <w:p w:rsidR="000C01E8" w:rsidRPr="00FB6A7E" w:rsidRDefault="000C01E8" w:rsidP="007D32E9">
      <w:pPr>
        <w:rPr>
          <w:rFonts w:ascii="Century Gothic" w:hAnsi="Century Gothic" w:cs="Arial"/>
          <w:b/>
          <w:u w:val="single"/>
        </w:rPr>
      </w:pPr>
      <w:r w:rsidRPr="00FB6A7E">
        <w:rPr>
          <w:rFonts w:ascii="Century Gothic" w:hAnsi="Century Gothic" w:cs="Arial"/>
          <w:b/>
          <w:u w:val="single"/>
        </w:rPr>
        <w:t>Early Years</w:t>
      </w:r>
    </w:p>
    <w:p w:rsidR="000C01E8" w:rsidRPr="00FB6A7E" w:rsidRDefault="000C01E8" w:rsidP="000C01E8">
      <w:pPr>
        <w:pStyle w:val="ListParagraph"/>
        <w:numPr>
          <w:ilvl w:val="0"/>
          <w:numId w:val="18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% of children eligible for 2 year old funding for nursery education taking this up</w:t>
      </w:r>
    </w:p>
    <w:p w:rsidR="00622E71" w:rsidRPr="00FB6A7E" w:rsidRDefault="000C01E8" w:rsidP="000C01E8">
      <w:pPr>
        <w:pStyle w:val="ListParagraph"/>
        <w:numPr>
          <w:ilvl w:val="0"/>
          <w:numId w:val="18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Children age 2 - 4 in early years setting</w:t>
      </w:r>
    </w:p>
    <w:p w:rsidR="00622E71" w:rsidRPr="00FB6A7E" w:rsidRDefault="00622E71" w:rsidP="000C01E8">
      <w:pPr>
        <w:pStyle w:val="ListParagraph"/>
        <w:numPr>
          <w:ilvl w:val="0"/>
          <w:numId w:val="18"/>
        </w:numPr>
        <w:rPr>
          <w:rFonts w:ascii="Century Gothic" w:hAnsi="Century Gothic" w:cs="Arial"/>
        </w:rPr>
      </w:pPr>
      <w:r w:rsidRPr="00FB6A7E">
        <w:rPr>
          <w:rFonts w:ascii="Century Gothic" w:eastAsia="Calibri" w:hAnsi="Century Gothic" w:cs="Arial"/>
        </w:rPr>
        <w:t>% of eligible disadvantaged two year olds taking up free entitlement</w:t>
      </w:r>
    </w:p>
    <w:p w:rsidR="00622E71" w:rsidRPr="00FB6A7E" w:rsidRDefault="00622E71" w:rsidP="000C01E8">
      <w:pPr>
        <w:pStyle w:val="ListParagraph"/>
        <w:numPr>
          <w:ilvl w:val="0"/>
          <w:numId w:val="18"/>
        </w:numPr>
        <w:rPr>
          <w:rFonts w:ascii="Century Gothic" w:hAnsi="Century Gothic" w:cs="Arial"/>
        </w:rPr>
      </w:pPr>
      <w:r w:rsidRPr="00FB6A7E">
        <w:rPr>
          <w:rFonts w:ascii="Century Gothic" w:eastAsia="Calibri" w:hAnsi="Century Gothic" w:cs="Arial"/>
        </w:rPr>
        <w:t>% of 3 and 4 years olds taking up free entitlement</w:t>
      </w:r>
    </w:p>
    <w:p w:rsidR="007D32E9" w:rsidRPr="00FB6A7E" w:rsidRDefault="00622E71" w:rsidP="000C01E8">
      <w:pPr>
        <w:pStyle w:val="ListParagraph"/>
        <w:numPr>
          <w:ilvl w:val="0"/>
          <w:numId w:val="18"/>
        </w:numPr>
        <w:rPr>
          <w:rFonts w:ascii="Century Gothic" w:hAnsi="Century Gothic" w:cs="Arial"/>
        </w:rPr>
      </w:pPr>
      <w:r w:rsidRPr="00FB6A7E">
        <w:rPr>
          <w:rFonts w:ascii="Century Gothic" w:eastAsia="Calibri" w:hAnsi="Century Gothic" w:cs="Arial"/>
        </w:rPr>
        <w:t>% of disadvantaged 3 and 4 year olds taking up free entitlement</w:t>
      </w:r>
    </w:p>
    <w:p w:rsidR="000C01E8" w:rsidRPr="00FB6A7E" w:rsidRDefault="000C01E8" w:rsidP="007D32E9">
      <w:pPr>
        <w:rPr>
          <w:rFonts w:ascii="Century Gothic" w:hAnsi="Century Gothic" w:cs="Arial"/>
          <w:b/>
          <w:u w:val="single"/>
        </w:rPr>
      </w:pPr>
    </w:p>
    <w:p w:rsidR="009566AB" w:rsidRPr="00FB6A7E" w:rsidRDefault="007D32E9" w:rsidP="009566AB">
      <w:pPr>
        <w:rPr>
          <w:rFonts w:ascii="Century Gothic" w:hAnsi="Century Gothic" w:cs="Arial"/>
          <w:b/>
          <w:u w:val="single"/>
        </w:rPr>
      </w:pPr>
      <w:r w:rsidRPr="00FB6A7E">
        <w:rPr>
          <w:rFonts w:ascii="Century Gothic" w:hAnsi="Century Gothic" w:cs="Arial"/>
          <w:b/>
          <w:u w:val="single"/>
        </w:rPr>
        <w:t>Education</w:t>
      </w:r>
    </w:p>
    <w:p w:rsidR="00622E71" w:rsidRPr="00FB6A7E" w:rsidRDefault="00622E71" w:rsidP="000C01E8">
      <w:pPr>
        <w:pStyle w:val="ListParagraph"/>
        <w:numPr>
          <w:ilvl w:val="0"/>
          <w:numId w:val="19"/>
        </w:numPr>
        <w:rPr>
          <w:rFonts w:ascii="Century Gothic" w:hAnsi="Century Gothic" w:cs="Arial"/>
        </w:rPr>
      </w:pPr>
      <w:r w:rsidRPr="00FB6A7E">
        <w:rPr>
          <w:rFonts w:ascii="Century Gothic" w:eastAsia="Calibri" w:hAnsi="Century Gothic" w:cs="Arial"/>
        </w:rPr>
        <w:t>Achievement gap between pupils eligible for free school meals and their peers achieving the required level at key stage 2.</w:t>
      </w:r>
    </w:p>
    <w:p w:rsidR="00622E71" w:rsidRPr="00FB6A7E" w:rsidRDefault="00622E71" w:rsidP="000C01E8">
      <w:pPr>
        <w:pStyle w:val="ListParagraph"/>
        <w:numPr>
          <w:ilvl w:val="0"/>
          <w:numId w:val="19"/>
        </w:numPr>
        <w:rPr>
          <w:rFonts w:ascii="Century Gothic" w:eastAsia="Calibri" w:hAnsi="Century Gothic" w:cs="Arial"/>
        </w:rPr>
      </w:pPr>
      <w:r w:rsidRPr="00FB6A7E">
        <w:rPr>
          <w:rFonts w:ascii="Century Gothic" w:eastAsia="Calibri" w:hAnsi="Century Gothic" w:cs="Arial"/>
        </w:rPr>
        <w:t>GCSE’s achieved (5A*-C including English and Maths)</w:t>
      </w:r>
    </w:p>
    <w:p w:rsidR="009566AB" w:rsidRPr="00FB6A7E" w:rsidRDefault="000C01E8" w:rsidP="000C01E8">
      <w:pPr>
        <w:pStyle w:val="ListParagraph"/>
        <w:numPr>
          <w:ilvl w:val="0"/>
          <w:numId w:val="19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 xml:space="preserve">No. of </w:t>
      </w:r>
      <w:r w:rsidR="009566AB" w:rsidRPr="00FB6A7E">
        <w:rPr>
          <w:rFonts w:ascii="Century Gothic" w:hAnsi="Century Gothic" w:cs="Arial"/>
        </w:rPr>
        <w:t>unauthorized</w:t>
      </w:r>
      <w:r w:rsidRPr="00FB6A7E">
        <w:rPr>
          <w:rFonts w:ascii="Century Gothic" w:hAnsi="Century Gothic" w:cs="Arial"/>
        </w:rPr>
        <w:t xml:space="preserve"> absences</w:t>
      </w:r>
    </w:p>
    <w:p w:rsidR="000C01E8" w:rsidRPr="00FB6A7E" w:rsidRDefault="009566AB" w:rsidP="000C01E8">
      <w:pPr>
        <w:pStyle w:val="ListParagraph"/>
        <w:numPr>
          <w:ilvl w:val="0"/>
          <w:numId w:val="19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children referred for attendance problems</w:t>
      </w:r>
    </w:p>
    <w:p w:rsidR="000C01E8" w:rsidRPr="00FB6A7E" w:rsidRDefault="000C01E8" w:rsidP="000C01E8">
      <w:pPr>
        <w:pStyle w:val="ListParagraph"/>
        <w:numPr>
          <w:ilvl w:val="0"/>
          <w:numId w:val="19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Exclusions:</w:t>
      </w:r>
    </w:p>
    <w:p w:rsidR="009566AB" w:rsidRPr="00FB6A7E" w:rsidRDefault="009566AB" w:rsidP="000C01E8">
      <w:pPr>
        <w:pStyle w:val="ListParagraph"/>
        <w:numPr>
          <w:ilvl w:val="0"/>
          <w:numId w:val="22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At least 3 fixed term exclusions in the 3 consecutive terms.</w:t>
      </w:r>
    </w:p>
    <w:p w:rsidR="000C01E8" w:rsidRPr="00FB6A7E" w:rsidRDefault="000C01E8" w:rsidP="000C01E8">
      <w:pPr>
        <w:pStyle w:val="ListParagraph"/>
        <w:numPr>
          <w:ilvl w:val="0"/>
          <w:numId w:val="22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4+ Fixed Term incidents over 2 years</w:t>
      </w:r>
    </w:p>
    <w:p w:rsidR="000C01E8" w:rsidRPr="00FB6A7E" w:rsidRDefault="000C01E8" w:rsidP="000C01E8">
      <w:pPr>
        <w:pStyle w:val="ListParagraph"/>
        <w:numPr>
          <w:ilvl w:val="0"/>
          <w:numId w:val="22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6+ days lost to Fixed Term exclusions over 2 years</w:t>
      </w:r>
    </w:p>
    <w:p w:rsidR="009566AB" w:rsidRPr="00FB6A7E" w:rsidRDefault="000C01E8" w:rsidP="000C01E8">
      <w:pPr>
        <w:pStyle w:val="ListParagraph"/>
        <w:numPr>
          <w:ilvl w:val="0"/>
          <w:numId w:val="22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Permanent exclusions</w:t>
      </w:r>
    </w:p>
    <w:p w:rsidR="007D32E9" w:rsidRPr="00FB6A7E" w:rsidRDefault="009566AB" w:rsidP="009566AB">
      <w:pPr>
        <w:pStyle w:val="ListParagraph"/>
        <w:numPr>
          <w:ilvl w:val="0"/>
          <w:numId w:val="2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children in alternative educational provision for children with behavioural problems</w:t>
      </w:r>
    </w:p>
    <w:p w:rsidR="007D32E9" w:rsidRPr="00FB6A7E" w:rsidRDefault="007D32E9" w:rsidP="007D32E9">
      <w:pPr>
        <w:rPr>
          <w:rFonts w:ascii="Century Gothic" w:hAnsi="Century Gothic" w:cs="Arial"/>
          <w:b/>
          <w:u w:val="single"/>
        </w:rPr>
      </w:pPr>
    </w:p>
    <w:p w:rsidR="000C01E8" w:rsidRPr="00FB6A7E" w:rsidRDefault="000C01E8" w:rsidP="007D32E9">
      <w:pPr>
        <w:rPr>
          <w:rFonts w:ascii="Century Gothic" w:hAnsi="Century Gothic" w:cs="Arial"/>
          <w:b/>
          <w:u w:val="single"/>
        </w:rPr>
      </w:pPr>
      <w:r w:rsidRPr="00FB6A7E">
        <w:rPr>
          <w:rFonts w:ascii="Century Gothic" w:hAnsi="Century Gothic" w:cs="Arial"/>
          <w:b/>
          <w:u w:val="single"/>
        </w:rPr>
        <w:t>Housing</w:t>
      </w:r>
    </w:p>
    <w:p w:rsidR="000C01E8" w:rsidRPr="00FB6A7E" w:rsidRDefault="000C01E8" w:rsidP="000C01E8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Rate of family homelessness</w:t>
      </w:r>
    </w:p>
    <w:p w:rsidR="000C01E8" w:rsidRPr="00FB6A7E" w:rsidRDefault="000C01E8" w:rsidP="000C01E8">
      <w:pPr>
        <w:rPr>
          <w:rFonts w:ascii="Century Gothic" w:hAnsi="Century Gothic" w:cs="Arial"/>
        </w:rPr>
      </w:pPr>
    </w:p>
    <w:p w:rsidR="000C01E8" w:rsidRPr="00FB6A7E" w:rsidRDefault="000C01E8" w:rsidP="007D32E9">
      <w:pPr>
        <w:rPr>
          <w:rFonts w:ascii="Century Gothic" w:hAnsi="Century Gothic" w:cs="Arial"/>
          <w:b/>
          <w:u w:val="single"/>
        </w:rPr>
      </w:pPr>
      <w:r w:rsidRPr="00FB6A7E">
        <w:rPr>
          <w:rFonts w:ascii="Century Gothic" w:hAnsi="Century Gothic" w:cs="Arial"/>
          <w:b/>
          <w:u w:val="single"/>
        </w:rPr>
        <w:t>Work</w:t>
      </w:r>
    </w:p>
    <w:p w:rsidR="009566AB" w:rsidRPr="00FB6A7E" w:rsidRDefault="009566AB" w:rsidP="000C01E8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adults in receipt of out of work benefits</w:t>
      </w:r>
    </w:p>
    <w:p w:rsidR="00622E71" w:rsidRPr="00FB6A7E" w:rsidRDefault="000C01E8" w:rsidP="000C01E8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adults in sustained employment (13-26 weeks following benefit claims)</w:t>
      </w:r>
    </w:p>
    <w:p w:rsidR="00622E71" w:rsidRPr="00FB6A7E" w:rsidRDefault="00622E71" w:rsidP="000C01E8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FB6A7E">
        <w:rPr>
          <w:rFonts w:ascii="Century Gothic" w:eastAsia="Calibri" w:hAnsi="Century Gothic" w:cs="Arial"/>
        </w:rPr>
        <w:t xml:space="preserve">Increase in parent/carers uptake of activities associated with developing work related skills such as literacy/numeracy and ICT. </w:t>
      </w:r>
    </w:p>
    <w:p w:rsidR="009566AB" w:rsidRPr="00FB6A7E" w:rsidRDefault="00622E71" w:rsidP="000C01E8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FB6A7E">
        <w:rPr>
          <w:rFonts w:ascii="Century Gothic" w:eastAsia="Calibri" w:hAnsi="Century Gothic" w:cs="Arial"/>
        </w:rPr>
        <w:t xml:space="preserve">Number of parents and carers supported into training and /or employment </w:t>
      </w:r>
    </w:p>
    <w:p w:rsidR="009566AB" w:rsidRPr="00FB6A7E" w:rsidRDefault="009566AB" w:rsidP="000C01E8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NEET</w:t>
      </w:r>
    </w:p>
    <w:p w:rsidR="000C01E8" w:rsidRPr="00FB6A7E" w:rsidRDefault="000C01E8" w:rsidP="009566AB">
      <w:pPr>
        <w:rPr>
          <w:rFonts w:ascii="Century Gothic" w:hAnsi="Century Gothic" w:cs="Arial"/>
        </w:rPr>
      </w:pPr>
    </w:p>
    <w:p w:rsidR="007D32E9" w:rsidRPr="00FB6A7E" w:rsidRDefault="007D32E9" w:rsidP="007D32E9">
      <w:pPr>
        <w:rPr>
          <w:rFonts w:ascii="Century Gothic" w:hAnsi="Century Gothic" w:cs="Arial"/>
          <w:b/>
          <w:u w:val="single"/>
        </w:rPr>
      </w:pPr>
      <w:r w:rsidRPr="00FB6A7E">
        <w:rPr>
          <w:rFonts w:ascii="Century Gothic" w:hAnsi="Century Gothic" w:cs="Arial"/>
          <w:b/>
          <w:u w:val="single"/>
        </w:rPr>
        <w:t>Early Help</w:t>
      </w:r>
    </w:p>
    <w:p w:rsidR="00486007" w:rsidRPr="00FB6A7E" w:rsidRDefault="00622E71" w:rsidP="007D32E9">
      <w:pPr>
        <w:pStyle w:val="ListParagraph"/>
        <w:numPr>
          <w:ilvl w:val="0"/>
          <w:numId w:val="17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% of children under 16years in poverty</w:t>
      </w:r>
    </w:p>
    <w:p w:rsidR="007D32E9" w:rsidRPr="00FB6A7E" w:rsidRDefault="007D32E9" w:rsidP="007D32E9">
      <w:pPr>
        <w:pStyle w:val="ListParagraph"/>
        <w:numPr>
          <w:ilvl w:val="0"/>
          <w:numId w:val="17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CAFs / EHAs</w:t>
      </w:r>
    </w:p>
    <w:p w:rsidR="007D32E9" w:rsidRPr="00FB6A7E" w:rsidRDefault="007D32E9" w:rsidP="007D32E9">
      <w:pPr>
        <w:pStyle w:val="ListParagraph"/>
        <w:numPr>
          <w:ilvl w:val="0"/>
          <w:numId w:val="17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repeat CAFs / EHAs</w:t>
      </w:r>
    </w:p>
    <w:p w:rsidR="009566AB" w:rsidRPr="00FB6A7E" w:rsidRDefault="007D32E9" w:rsidP="007D32E9">
      <w:pPr>
        <w:pStyle w:val="ListParagraph"/>
        <w:numPr>
          <w:ilvl w:val="0"/>
          <w:numId w:val="17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children stepping down from Children’s Social Care</w:t>
      </w:r>
    </w:p>
    <w:p w:rsidR="009566AB" w:rsidRPr="00FB6A7E" w:rsidRDefault="009566AB" w:rsidP="009566AB">
      <w:pPr>
        <w:pStyle w:val="ListParagraph"/>
        <w:numPr>
          <w:ilvl w:val="0"/>
          <w:numId w:val="17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children missing from home for over 24 hours</w:t>
      </w:r>
    </w:p>
    <w:p w:rsidR="00486007" w:rsidRPr="00FB6A7E" w:rsidRDefault="00486007" w:rsidP="00486007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Number of services involved with families</w:t>
      </w:r>
    </w:p>
    <w:p w:rsidR="00486007" w:rsidRPr="00FB6A7E" w:rsidRDefault="00486007" w:rsidP="00486007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Length of Early Help Intervention</w:t>
      </w:r>
    </w:p>
    <w:p w:rsidR="00486007" w:rsidRPr="00FB6A7E" w:rsidRDefault="00486007" w:rsidP="00486007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% of parents / Carers who feel more able to cope</w:t>
      </w:r>
    </w:p>
    <w:p w:rsidR="007D32E9" w:rsidRPr="00FB6A7E" w:rsidRDefault="00486007" w:rsidP="007D32E9">
      <w:pPr>
        <w:pStyle w:val="ListParagraph"/>
        <w:numPr>
          <w:ilvl w:val="0"/>
          <w:numId w:val="17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Distance traveled reductions in need</w:t>
      </w:r>
    </w:p>
    <w:p w:rsidR="007D32E9" w:rsidRPr="00FB6A7E" w:rsidRDefault="007D32E9" w:rsidP="007D32E9">
      <w:pPr>
        <w:rPr>
          <w:rFonts w:ascii="Century Gothic" w:hAnsi="Century Gothic" w:cs="Arial"/>
          <w:b/>
          <w:u w:val="single"/>
        </w:rPr>
      </w:pPr>
    </w:p>
    <w:p w:rsidR="000C01E8" w:rsidRPr="00FB6A7E" w:rsidRDefault="000C01E8" w:rsidP="007D32E9">
      <w:pPr>
        <w:rPr>
          <w:rFonts w:ascii="Century Gothic" w:hAnsi="Century Gothic" w:cs="Arial"/>
          <w:b/>
          <w:u w:val="single"/>
        </w:rPr>
      </w:pPr>
    </w:p>
    <w:p w:rsidR="009566AB" w:rsidRPr="00FB6A7E" w:rsidRDefault="000C01E8" w:rsidP="009566AB">
      <w:pPr>
        <w:rPr>
          <w:rFonts w:ascii="Century Gothic" w:hAnsi="Century Gothic" w:cs="Arial"/>
          <w:b/>
          <w:u w:val="single"/>
        </w:rPr>
      </w:pPr>
      <w:r w:rsidRPr="00FB6A7E">
        <w:rPr>
          <w:rFonts w:ascii="Century Gothic" w:hAnsi="Century Gothic" w:cs="Arial"/>
          <w:b/>
          <w:u w:val="single"/>
        </w:rPr>
        <w:t>Substance Misuse</w:t>
      </w:r>
    </w:p>
    <w:p w:rsidR="000C01E8" w:rsidRPr="00FB6A7E" w:rsidRDefault="000C01E8" w:rsidP="000C01E8">
      <w:pPr>
        <w:pStyle w:val="ListParagraph"/>
        <w:numPr>
          <w:ilvl w:val="0"/>
          <w:numId w:val="23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young people in treatment</w:t>
      </w:r>
    </w:p>
    <w:p w:rsidR="000C01E8" w:rsidRPr="00FB6A7E" w:rsidRDefault="000C01E8" w:rsidP="000C01E8">
      <w:pPr>
        <w:rPr>
          <w:rFonts w:ascii="Century Gothic" w:hAnsi="Century Gothic" w:cs="Arial"/>
        </w:rPr>
      </w:pPr>
    </w:p>
    <w:p w:rsidR="007D32E9" w:rsidRPr="00FB6A7E" w:rsidRDefault="007D32E9" w:rsidP="007D32E9">
      <w:pPr>
        <w:rPr>
          <w:rFonts w:ascii="Century Gothic" w:hAnsi="Century Gothic" w:cs="Arial"/>
          <w:b/>
          <w:u w:val="single"/>
        </w:rPr>
      </w:pPr>
      <w:r w:rsidRPr="00FB6A7E">
        <w:rPr>
          <w:rFonts w:ascii="Century Gothic" w:hAnsi="Century Gothic" w:cs="Arial"/>
          <w:b/>
          <w:u w:val="single"/>
        </w:rPr>
        <w:t>Social Care</w:t>
      </w:r>
    </w:p>
    <w:p w:rsidR="007D32E9" w:rsidRPr="00FB6A7E" w:rsidRDefault="007D32E9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Quarterly and Annual MASH contacts</w:t>
      </w:r>
    </w:p>
    <w:p w:rsidR="007D32E9" w:rsidRPr="00FB6A7E" w:rsidRDefault="007D32E9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referrals to Children’s Social Care</w:t>
      </w:r>
    </w:p>
    <w:p w:rsidR="007D32E9" w:rsidRPr="00FB6A7E" w:rsidRDefault="007D32E9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re-referrrals to Children’s social Care</w:t>
      </w:r>
    </w:p>
    <w:p w:rsidR="009566AB" w:rsidRPr="00FB6A7E" w:rsidRDefault="007D32E9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 xml:space="preserve">No. of children receiving a statutory  service from children's social care </w:t>
      </w:r>
      <w:r w:rsidR="009566AB" w:rsidRPr="00FB6A7E">
        <w:rPr>
          <w:rFonts w:ascii="Century Gothic" w:hAnsi="Century Gothic" w:cs="Arial"/>
        </w:rPr>
        <w:t>following assessment.</w:t>
      </w:r>
    </w:p>
    <w:p w:rsidR="009566AB" w:rsidRPr="00FB6A7E" w:rsidRDefault="009566AB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CIN</w:t>
      </w:r>
    </w:p>
    <w:p w:rsidR="00486007" w:rsidRPr="00FB6A7E" w:rsidRDefault="009566AB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S47 enquiries</w:t>
      </w:r>
    </w:p>
    <w:p w:rsidR="009566AB" w:rsidRPr="00FB6A7E" w:rsidRDefault="00486007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families with more than one S47 enquiry in 12mths</w:t>
      </w:r>
    </w:p>
    <w:p w:rsidR="00486007" w:rsidRPr="00FB6A7E" w:rsidRDefault="009566AB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children on CP plans</w:t>
      </w:r>
    </w:p>
    <w:p w:rsidR="009566AB" w:rsidRPr="00FB6A7E" w:rsidRDefault="00486007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children with repeat CP plans</w:t>
      </w:r>
    </w:p>
    <w:p w:rsidR="009566AB" w:rsidRPr="00FB6A7E" w:rsidRDefault="009566AB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of LAC</w:t>
      </w:r>
    </w:p>
    <w:p w:rsidR="007D32E9" w:rsidRPr="00FB6A7E" w:rsidRDefault="009566AB" w:rsidP="007D32E9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FB6A7E">
        <w:rPr>
          <w:rFonts w:ascii="Century Gothic" w:hAnsi="Century Gothic" w:cs="Arial"/>
        </w:rPr>
        <w:t>No. ceasing to be LAC</w:t>
      </w:r>
    </w:p>
    <w:p w:rsidR="000C01E8" w:rsidRPr="00FB6A7E" w:rsidRDefault="000C01E8" w:rsidP="000C01E8">
      <w:pPr>
        <w:rPr>
          <w:rFonts w:ascii="Century Gothic" w:hAnsi="Century Gothic"/>
        </w:rPr>
      </w:pPr>
    </w:p>
    <w:p w:rsidR="000C01E8" w:rsidRPr="00FB6A7E" w:rsidRDefault="000C01E8" w:rsidP="000C01E8">
      <w:pPr>
        <w:rPr>
          <w:rFonts w:ascii="Century Gothic" w:hAnsi="Century Gothic"/>
          <w:b/>
          <w:u w:val="single"/>
        </w:rPr>
      </w:pPr>
      <w:r w:rsidRPr="00FB6A7E">
        <w:rPr>
          <w:rFonts w:ascii="Century Gothic" w:hAnsi="Century Gothic"/>
          <w:b/>
          <w:u w:val="single"/>
        </w:rPr>
        <w:t>Police</w:t>
      </w:r>
    </w:p>
    <w:p w:rsidR="000C01E8" w:rsidRPr="00FB6A7E" w:rsidRDefault="000C01E8" w:rsidP="000C01E8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No. of domestic Abuse incidents</w:t>
      </w:r>
    </w:p>
    <w:p w:rsidR="00486007" w:rsidRPr="00FB6A7E" w:rsidRDefault="009566AB" w:rsidP="000C01E8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No. of young people referred to MARAC more than once in 6 mths.</w:t>
      </w:r>
    </w:p>
    <w:p w:rsidR="00FB6A7E" w:rsidRDefault="00486007" w:rsidP="000C01E8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 w:rsidRPr="00FB6A7E">
        <w:rPr>
          <w:rFonts w:ascii="Century Gothic" w:hAnsi="Century Gothic"/>
        </w:rPr>
        <w:t>Number of Anti-Social Behaviour Orders in families with children under 16years</w:t>
      </w:r>
    </w:p>
    <w:p w:rsidR="000C01E8" w:rsidRPr="00FB6A7E" w:rsidRDefault="000C01E8" w:rsidP="00FB6A7E">
      <w:pPr>
        <w:rPr>
          <w:rFonts w:ascii="Century Gothic" w:hAnsi="Century Gothic"/>
        </w:rPr>
      </w:pPr>
    </w:p>
    <w:p w:rsidR="000C01E8" w:rsidRPr="00FB6A7E" w:rsidRDefault="000C01E8" w:rsidP="000C01E8">
      <w:pPr>
        <w:rPr>
          <w:rFonts w:ascii="Century Gothic" w:hAnsi="Century Gothic"/>
          <w:b/>
          <w:u w:val="single"/>
        </w:rPr>
      </w:pPr>
      <w:r w:rsidRPr="00FB6A7E">
        <w:rPr>
          <w:rFonts w:ascii="Century Gothic" w:hAnsi="Century Gothic"/>
          <w:b/>
          <w:u w:val="single"/>
        </w:rPr>
        <w:t>Youth Justice</w:t>
      </w:r>
    </w:p>
    <w:p w:rsidR="00486007" w:rsidRPr="00FB6A7E" w:rsidRDefault="000C01E8" w:rsidP="000C01E8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 w:rsidRPr="00FB6A7E">
        <w:rPr>
          <w:rFonts w:ascii="Century Gothic" w:hAnsi="Century Gothic" w:cs="Arial"/>
        </w:rPr>
        <w:t>Number of young people age 10 -17 who enter the youth justice system each year</w:t>
      </w:r>
    </w:p>
    <w:p w:rsidR="00486007" w:rsidRPr="00FB6A7E" w:rsidRDefault="00486007" w:rsidP="00486007">
      <w:pPr>
        <w:rPr>
          <w:rFonts w:ascii="Century Gothic" w:hAnsi="Century Gothic"/>
        </w:rPr>
      </w:pPr>
    </w:p>
    <w:sectPr w:rsidR="00486007" w:rsidRPr="00FB6A7E" w:rsidSect="006D277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75" w:rsidRDefault="0051330F" w:rsidP="00E602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59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5975" w:rsidRDefault="00A95975" w:rsidP="00E602E5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75" w:rsidRDefault="0051330F" w:rsidP="00E602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59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A8D">
      <w:rPr>
        <w:rStyle w:val="PageNumber"/>
        <w:noProof/>
      </w:rPr>
      <w:t>2</w:t>
    </w:r>
    <w:r>
      <w:rPr>
        <w:rStyle w:val="PageNumber"/>
      </w:rPr>
      <w:fldChar w:fldCharType="end"/>
    </w:r>
  </w:p>
  <w:p w:rsidR="00A95975" w:rsidRDefault="00A95975" w:rsidP="00E602E5">
    <w:pPr>
      <w:pStyle w:val="Footer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75" w:rsidRDefault="00A9597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75" w:rsidRDefault="00A9597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75" w:rsidRDefault="00A9597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75" w:rsidRDefault="00A9597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4F143F"/>
    <w:multiLevelType w:val="hybridMultilevel"/>
    <w:tmpl w:val="998C2CF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F2ACE"/>
    <w:multiLevelType w:val="hybridMultilevel"/>
    <w:tmpl w:val="F7CCD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E0F73"/>
    <w:multiLevelType w:val="hybridMultilevel"/>
    <w:tmpl w:val="DF36BB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F62ECD"/>
    <w:multiLevelType w:val="hybridMultilevel"/>
    <w:tmpl w:val="6B588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A4676"/>
    <w:multiLevelType w:val="hybridMultilevel"/>
    <w:tmpl w:val="A5320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E4A07"/>
    <w:multiLevelType w:val="hybridMultilevel"/>
    <w:tmpl w:val="4CD63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E5CEE"/>
    <w:multiLevelType w:val="hybridMultilevel"/>
    <w:tmpl w:val="D1125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F3F52"/>
    <w:multiLevelType w:val="hybridMultilevel"/>
    <w:tmpl w:val="F5845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14C29"/>
    <w:multiLevelType w:val="hybridMultilevel"/>
    <w:tmpl w:val="29168B5A"/>
    <w:lvl w:ilvl="0" w:tplc="08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85208"/>
    <w:multiLevelType w:val="hybridMultilevel"/>
    <w:tmpl w:val="1CECF488"/>
    <w:lvl w:ilvl="0" w:tplc="60D2B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EA721F"/>
    <w:multiLevelType w:val="hybridMultilevel"/>
    <w:tmpl w:val="AD8A21E8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>
    <w:nsid w:val="38E443EE"/>
    <w:multiLevelType w:val="hybridMultilevel"/>
    <w:tmpl w:val="80A6CC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7693F"/>
    <w:multiLevelType w:val="hybridMultilevel"/>
    <w:tmpl w:val="C688D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D20D8"/>
    <w:multiLevelType w:val="hybridMultilevel"/>
    <w:tmpl w:val="A8C87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100C1"/>
    <w:multiLevelType w:val="hybridMultilevel"/>
    <w:tmpl w:val="3EB65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C4053"/>
    <w:multiLevelType w:val="hybridMultilevel"/>
    <w:tmpl w:val="F654B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421F1"/>
    <w:multiLevelType w:val="hybridMultilevel"/>
    <w:tmpl w:val="99F27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E6A7A"/>
    <w:multiLevelType w:val="hybridMultilevel"/>
    <w:tmpl w:val="3510F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356CA"/>
    <w:multiLevelType w:val="hybridMultilevel"/>
    <w:tmpl w:val="B0BA7B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A54A6C"/>
    <w:multiLevelType w:val="hybridMultilevel"/>
    <w:tmpl w:val="2A6A77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E4C2F"/>
    <w:multiLevelType w:val="hybridMultilevel"/>
    <w:tmpl w:val="F168D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1E792A"/>
    <w:multiLevelType w:val="hybridMultilevel"/>
    <w:tmpl w:val="498CEA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E23D4"/>
    <w:multiLevelType w:val="hybridMultilevel"/>
    <w:tmpl w:val="5CAEE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482486"/>
    <w:multiLevelType w:val="hybridMultilevel"/>
    <w:tmpl w:val="C6C4CFDA"/>
    <w:lvl w:ilvl="0" w:tplc="08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A4478"/>
    <w:multiLevelType w:val="hybridMultilevel"/>
    <w:tmpl w:val="F3AEE212"/>
    <w:lvl w:ilvl="0" w:tplc="08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627D5"/>
    <w:multiLevelType w:val="hybridMultilevel"/>
    <w:tmpl w:val="C3983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0509C"/>
    <w:multiLevelType w:val="hybridMultilevel"/>
    <w:tmpl w:val="7DC68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4"/>
  </w:num>
  <w:num w:numId="4">
    <w:abstractNumId w:val="17"/>
  </w:num>
  <w:num w:numId="5">
    <w:abstractNumId w:val="26"/>
  </w:num>
  <w:num w:numId="6">
    <w:abstractNumId w:val="5"/>
  </w:num>
  <w:num w:numId="7">
    <w:abstractNumId w:val="24"/>
  </w:num>
  <w:num w:numId="8">
    <w:abstractNumId w:val="0"/>
  </w:num>
  <w:num w:numId="9">
    <w:abstractNumId w:val="19"/>
  </w:num>
  <w:num w:numId="10">
    <w:abstractNumId w:val="18"/>
  </w:num>
  <w:num w:numId="11">
    <w:abstractNumId w:val="21"/>
  </w:num>
  <w:num w:numId="12">
    <w:abstractNumId w:val="20"/>
  </w:num>
  <w:num w:numId="13">
    <w:abstractNumId w:val="1"/>
  </w:num>
  <w:num w:numId="14">
    <w:abstractNumId w:val="15"/>
  </w:num>
  <w:num w:numId="15">
    <w:abstractNumId w:val="14"/>
  </w:num>
  <w:num w:numId="16">
    <w:abstractNumId w:val="22"/>
  </w:num>
  <w:num w:numId="17">
    <w:abstractNumId w:val="6"/>
  </w:num>
  <w:num w:numId="18">
    <w:abstractNumId w:val="12"/>
  </w:num>
  <w:num w:numId="19">
    <w:abstractNumId w:val="13"/>
  </w:num>
  <w:num w:numId="20">
    <w:abstractNumId w:val="27"/>
  </w:num>
  <w:num w:numId="21">
    <w:abstractNumId w:val="3"/>
  </w:num>
  <w:num w:numId="22">
    <w:abstractNumId w:val="10"/>
  </w:num>
  <w:num w:numId="23">
    <w:abstractNumId w:val="8"/>
  </w:num>
  <w:num w:numId="24">
    <w:abstractNumId w:val="16"/>
  </w:num>
  <w:num w:numId="25">
    <w:abstractNumId w:val="2"/>
  </w:num>
  <w:num w:numId="26">
    <w:abstractNumId w:val="23"/>
  </w:num>
  <w:num w:numId="27">
    <w:abstractNumId w:val="1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C647BD"/>
    <w:rsid w:val="00060791"/>
    <w:rsid w:val="000C01E8"/>
    <w:rsid w:val="000F1944"/>
    <w:rsid w:val="00121B97"/>
    <w:rsid w:val="00165C0F"/>
    <w:rsid w:val="001A1291"/>
    <w:rsid w:val="001F10E4"/>
    <w:rsid w:val="00215C0F"/>
    <w:rsid w:val="002320A7"/>
    <w:rsid w:val="00263446"/>
    <w:rsid w:val="002C243B"/>
    <w:rsid w:val="003665BA"/>
    <w:rsid w:val="00394463"/>
    <w:rsid w:val="003969AD"/>
    <w:rsid w:val="003D10B8"/>
    <w:rsid w:val="00465D02"/>
    <w:rsid w:val="00486007"/>
    <w:rsid w:val="004C30B6"/>
    <w:rsid w:val="0051330F"/>
    <w:rsid w:val="00521106"/>
    <w:rsid w:val="0060585A"/>
    <w:rsid w:val="006119DC"/>
    <w:rsid w:val="0061507B"/>
    <w:rsid w:val="00622E71"/>
    <w:rsid w:val="006255FC"/>
    <w:rsid w:val="006B3B51"/>
    <w:rsid w:val="006D277D"/>
    <w:rsid w:val="006D6ADF"/>
    <w:rsid w:val="007A0533"/>
    <w:rsid w:val="007D32E9"/>
    <w:rsid w:val="00805CF2"/>
    <w:rsid w:val="008842A6"/>
    <w:rsid w:val="008B0654"/>
    <w:rsid w:val="008D268F"/>
    <w:rsid w:val="00926595"/>
    <w:rsid w:val="009566AB"/>
    <w:rsid w:val="009A12B1"/>
    <w:rsid w:val="00A83558"/>
    <w:rsid w:val="00A95975"/>
    <w:rsid w:val="00A97A8D"/>
    <w:rsid w:val="00AB73A8"/>
    <w:rsid w:val="00B12EA1"/>
    <w:rsid w:val="00B944AF"/>
    <w:rsid w:val="00C647BD"/>
    <w:rsid w:val="00CB0CCF"/>
    <w:rsid w:val="00CD20E1"/>
    <w:rsid w:val="00D713CC"/>
    <w:rsid w:val="00DC3C99"/>
    <w:rsid w:val="00DF053B"/>
    <w:rsid w:val="00E5753A"/>
    <w:rsid w:val="00E602E5"/>
    <w:rsid w:val="00EA14EF"/>
    <w:rsid w:val="00EB6A32"/>
    <w:rsid w:val="00FB6A7E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C3A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7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77D"/>
  </w:style>
  <w:style w:type="paragraph" w:styleId="Footer">
    <w:name w:val="footer"/>
    <w:basedOn w:val="Normal"/>
    <w:link w:val="FooterChar"/>
    <w:uiPriority w:val="99"/>
    <w:semiHidden/>
    <w:unhideWhenUsed/>
    <w:rsid w:val="006D27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277D"/>
  </w:style>
  <w:style w:type="paragraph" w:styleId="ListParagraph">
    <w:name w:val="List Paragraph"/>
    <w:basedOn w:val="Normal"/>
    <w:uiPriority w:val="34"/>
    <w:qFormat/>
    <w:rsid w:val="00DC3C99"/>
    <w:pPr>
      <w:ind w:left="720"/>
      <w:contextualSpacing/>
    </w:pPr>
  </w:style>
  <w:style w:type="table" w:styleId="MediumGrid2-Accent1">
    <w:name w:val="Medium Grid 2 Accent 1"/>
    <w:basedOn w:val="TableNormal"/>
    <w:uiPriority w:val="68"/>
    <w:rsid w:val="008D268F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1">
    <w:name w:val="Medium Grid 1 Accent 1"/>
    <w:basedOn w:val="TableNormal"/>
    <w:uiPriority w:val="67"/>
    <w:rsid w:val="008D268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TableNormal"/>
    <w:uiPriority w:val="62"/>
    <w:rsid w:val="008D268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8D26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60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1900</Words>
  <Characters>10835</Characters>
  <Application>Microsoft Macintosh Word</Application>
  <DocSecurity>0</DocSecurity>
  <Lines>90</Lines>
  <Paragraphs>21</Paragraphs>
  <ScaleCrop>false</ScaleCrop>
  <LinksUpToDate>false</LinksUpToDate>
  <CharactersWithSpaces>13306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Trentham</dc:creator>
  <cp:keywords/>
  <cp:lastModifiedBy>Natalie Trentham</cp:lastModifiedBy>
  <cp:revision>3</cp:revision>
  <dcterms:created xsi:type="dcterms:W3CDTF">2015-08-25T14:31:00Z</dcterms:created>
  <dcterms:modified xsi:type="dcterms:W3CDTF">2015-09-02T16:34:00Z</dcterms:modified>
</cp:coreProperties>
</file>