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EF8A4" w14:textId="77777777" w:rsidR="00BC2A36" w:rsidRPr="001A409A" w:rsidRDefault="00696034" w:rsidP="00F472A8">
      <w:pPr>
        <w:pStyle w:val="Title"/>
        <w:rPr>
          <w:rFonts w:asciiTheme="minorHAnsi" w:hAnsiTheme="minorHAnsi" w:cstheme="minorHAnsi"/>
          <w:color w:val="auto"/>
          <w:sz w:val="48"/>
        </w:rPr>
      </w:pPr>
      <w:r w:rsidRPr="001A409A">
        <w:rPr>
          <w:rFonts w:asciiTheme="minorHAnsi" w:hAnsiTheme="minorHAnsi" w:cstheme="minorHAnsi"/>
          <w:color w:val="auto"/>
          <w:sz w:val="48"/>
        </w:rPr>
        <w:t>Project Initiation Document</w:t>
      </w:r>
    </w:p>
    <w:p w14:paraId="5FB5796D" w14:textId="77777777" w:rsidR="00696034" w:rsidRPr="001A409A" w:rsidRDefault="00BC2A36" w:rsidP="00BC2A36">
      <w:pPr>
        <w:pStyle w:val="Subtitle"/>
        <w:rPr>
          <w:sz w:val="22"/>
        </w:rPr>
      </w:pPr>
      <w:r w:rsidRPr="001A409A">
        <w:rPr>
          <w:sz w:val="22"/>
        </w:rPr>
        <w:t>Project Details</w:t>
      </w:r>
    </w:p>
    <w:p w14:paraId="5000403C" w14:textId="5F60107F" w:rsidR="00696034" w:rsidRPr="001A409A" w:rsidRDefault="00696034" w:rsidP="00696034">
      <w:pPr>
        <w:rPr>
          <w:sz w:val="20"/>
        </w:rPr>
      </w:pPr>
      <w:r w:rsidRPr="001A409A">
        <w:rPr>
          <w:sz w:val="20"/>
        </w:rPr>
        <w:t>Project:</w:t>
      </w:r>
      <w:r w:rsidR="00881EF2">
        <w:rPr>
          <w:sz w:val="20"/>
        </w:rPr>
        <w:t xml:space="preserve"> </w:t>
      </w:r>
      <w:r w:rsidR="000E66DE">
        <w:rPr>
          <w:sz w:val="20"/>
        </w:rPr>
        <w:t xml:space="preserve">South East Region </w:t>
      </w:r>
      <w:r w:rsidR="005E7393">
        <w:rPr>
          <w:sz w:val="20"/>
        </w:rPr>
        <w:t>DfE</w:t>
      </w:r>
      <w:r w:rsidR="000E66DE">
        <w:rPr>
          <w:sz w:val="20"/>
        </w:rPr>
        <w:t xml:space="preserve"> Project Phase 2 </w:t>
      </w:r>
    </w:p>
    <w:p w14:paraId="34AD1E61" w14:textId="092DDD63" w:rsidR="00696034" w:rsidRDefault="00C526C0" w:rsidP="00696034">
      <w:pPr>
        <w:rPr>
          <w:sz w:val="20"/>
        </w:rPr>
      </w:pPr>
      <w:r w:rsidRPr="001A409A">
        <w:rPr>
          <w:sz w:val="20"/>
        </w:rPr>
        <w:t xml:space="preserve">Project </w:t>
      </w:r>
      <w:r w:rsidR="00696034" w:rsidRPr="001A409A">
        <w:rPr>
          <w:sz w:val="20"/>
        </w:rPr>
        <w:t>Sponsor</w:t>
      </w:r>
      <w:r w:rsidR="003B0BF5">
        <w:rPr>
          <w:sz w:val="20"/>
        </w:rPr>
        <w:t>s</w:t>
      </w:r>
      <w:r w:rsidR="00696034" w:rsidRPr="001A409A">
        <w:rPr>
          <w:sz w:val="20"/>
        </w:rPr>
        <w:t>:</w:t>
      </w:r>
      <w:r w:rsidR="00881EF2">
        <w:rPr>
          <w:sz w:val="20"/>
        </w:rPr>
        <w:t xml:space="preserve"> Lucy Butler – DCS </w:t>
      </w:r>
      <w:r w:rsidR="000E66DE">
        <w:rPr>
          <w:sz w:val="20"/>
        </w:rPr>
        <w:t>West Sussex</w:t>
      </w:r>
      <w:r w:rsidR="003B0BF5">
        <w:rPr>
          <w:sz w:val="20"/>
        </w:rPr>
        <w:t>; Peter Sandiford, Chief Executive ICHA</w:t>
      </w:r>
    </w:p>
    <w:p w14:paraId="30F8C5E9" w14:textId="676C5762" w:rsidR="000E66DE" w:rsidRDefault="000E66DE" w:rsidP="00696034">
      <w:pPr>
        <w:rPr>
          <w:sz w:val="20"/>
        </w:rPr>
      </w:pPr>
      <w:r>
        <w:rPr>
          <w:sz w:val="20"/>
        </w:rPr>
        <w:t>Project Lead: Mark Evans (SESLIP)</w:t>
      </w:r>
    </w:p>
    <w:p w14:paraId="70734E3F" w14:textId="1797EACB" w:rsidR="00696034" w:rsidRDefault="00696034" w:rsidP="00696034">
      <w:pPr>
        <w:rPr>
          <w:sz w:val="20"/>
        </w:rPr>
      </w:pPr>
      <w:r w:rsidRPr="001A409A">
        <w:rPr>
          <w:sz w:val="20"/>
        </w:rPr>
        <w:t>Project Manager:</w:t>
      </w:r>
      <w:r w:rsidR="000E66DE">
        <w:rPr>
          <w:sz w:val="20"/>
        </w:rPr>
        <w:t xml:space="preserve"> </w:t>
      </w:r>
      <w:r w:rsidR="00881EF2">
        <w:rPr>
          <w:sz w:val="20"/>
        </w:rPr>
        <w:t>Rosemary Perry</w:t>
      </w:r>
      <w:r w:rsidR="000E66DE">
        <w:rPr>
          <w:sz w:val="20"/>
        </w:rPr>
        <w:t xml:space="preserve"> (SESLIP)</w:t>
      </w:r>
    </w:p>
    <w:p w14:paraId="128DAD04" w14:textId="0CBE2DE5" w:rsidR="00696034" w:rsidRPr="001A409A" w:rsidRDefault="00696034" w:rsidP="00696034">
      <w:pPr>
        <w:rPr>
          <w:sz w:val="20"/>
        </w:rPr>
      </w:pPr>
      <w:r w:rsidRPr="001A409A">
        <w:rPr>
          <w:sz w:val="20"/>
        </w:rPr>
        <w:t>Start Date:</w:t>
      </w:r>
      <w:r w:rsidR="00881EF2">
        <w:rPr>
          <w:sz w:val="20"/>
        </w:rPr>
        <w:t xml:space="preserve"> </w:t>
      </w:r>
      <w:r w:rsidR="000E66DE">
        <w:rPr>
          <w:sz w:val="20"/>
        </w:rPr>
        <w:t>5</w:t>
      </w:r>
      <w:r w:rsidR="000E66DE" w:rsidRPr="000E66DE">
        <w:rPr>
          <w:sz w:val="20"/>
          <w:vertAlign w:val="superscript"/>
        </w:rPr>
        <w:t>th</w:t>
      </w:r>
      <w:r w:rsidR="000E66DE">
        <w:rPr>
          <w:sz w:val="20"/>
        </w:rPr>
        <w:t xml:space="preserve"> November 2020 </w:t>
      </w:r>
    </w:p>
    <w:p w14:paraId="60333C1B" w14:textId="0AACB897" w:rsidR="00F472A8" w:rsidRPr="001A409A" w:rsidRDefault="00C526C0" w:rsidP="00696034">
      <w:pPr>
        <w:rPr>
          <w:sz w:val="20"/>
        </w:rPr>
      </w:pPr>
      <w:r w:rsidRPr="001A409A">
        <w:rPr>
          <w:sz w:val="20"/>
        </w:rPr>
        <w:t>Completion</w:t>
      </w:r>
      <w:r w:rsidR="002E50C6" w:rsidRPr="001A409A">
        <w:rPr>
          <w:sz w:val="20"/>
        </w:rPr>
        <w:t xml:space="preserve"> Date:</w:t>
      </w:r>
      <w:r w:rsidR="00881EF2">
        <w:rPr>
          <w:sz w:val="20"/>
        </w:rPr>
        <w:t xml:space="preserve"> </w:t>
      </w:r>
      <w:r w:rsidR="001F1846">
        <w:rPr>
          <w:sz w:val="20"/>
        </w:rPr>
        <w:t xml:space="preserve"> </w:t>
      </w:r>
      <w:r w:rsidR="007B6722">
        <w:rPr>
          <w:sz w:val="20"/>
        </w:rPr>
        <w:t>3</w:t>
      </w:r>
      <w:r w:rsidR="0010130D">
        <w:rPr>
          <w:sz w:val="20"/>
        </w:rPr>
        <w:t>1</w:t>
      </w:r>
      <w:r w:rsidR="0010130D" w:rsidRPr="0010130D">
        <w:rPr>
          <w:sz w:val="20"/>
          <w:vertAlign w:val="superscript"/>
        </w:rPr>
        <w:t>st</w:t>
      </w:r>
      <w:r w:rsidR="0010130D">
        <w:rPr>
          <w:sz w:val="20"/>
        </w:rPr>
        <w:t xml:space="preserve"> </w:t>
      </w:r>
      <w:r w:rsidR="007B6722">
        <w:rPr>
          <w:sz w:val="20"/>
        </w:rPr>
        <w:t>Ju</w:t>
      </w:r>
      <w:r w:rsidR="0010130D">
        <w:rPr>
          <w:sz w:val="20"/>
        </w:rPr>
        <w:t>ly</w:t>
      </w:r>
      <w:r w:rsidR="007B6722">
        <w:rPr>
          <w:sz w:val="20"/>
        </w:rPr>
        <w:t xml:space="preserve"> 2021</w:t>
      </w:r>
      <w:r w:rsidR="000E66DE">
        <w:rPr>
          <w:sz w:val="20"/>
        </w:rPr>
        <w:t xml:space="preserve"> </w:t>
      </w:r>
      <w:r w:rsidR="001F1846">
        <w:rPr>
          <w:sz w:val="20"/>
        </w:rPr>
        <w:t xml:space="preserve"> </w:t>
      </w:r>
    </w:p>
    <w:p w14:paraId="2895C6DB" w14:textId="77777777" w:rsidR="002E50C6" w:rsidRPr="001A409A" w:rsidRDefault="002E50C6" w:rsidP="00BC2A36">
      <w:pPr>
        <w:pStyle w:val="Subtitle"/>
        <w:rPr>
          <w:sz w:val="2"/>
        </w:rPr>
      </w:pPr>
    </w:p>
    <w:p w14:paraId="14FA7A61" w14:textId="77777777" w:rsidR="00696034" w:rsidRPr="001A409A" w:rsidRDefault="00BC2A36" w:rsidP="00BC2A36">
      <w:pPr>
        <w:pStyle w:val="Subtitle"/>
        <w:rPr>
          <w:sz w:val="22"/>
        </w:rPr>
      </w:pPr>
      <w:r w:rsidRPr="001A409A">
        <w:rPr>
          <w:sz w:val="22"/>
        </w:rPr>
        <w:t>Document Details</w:t>
      </w:r>
    </w:p>
    <w:tbl>
      <w:tblPr>
        <w:tblStyle w:val="LightList"/>
        <w:tblW w:w="0" w:type="auto"/>
        <w:tblLook w:val="04A0" w:firstRow="1" w:lastRow="0" w:firstColumn="1" w:lastColumn="0" w:noHBand="0" w:noVBand="1"/>
      </w:tblPr>
      <w:tblGrid>
        <w:gridCol w:w="1090"/>
        <w:gridCol w:w="3977"/>
        <w:gridCol w:w="2344"/>
        <w:gridCol w:w="1595"/>
      </w:tblGrid>
      <w:tr w:rsidR="00F472A8" w:rsidRPr="001A409A" w14:paraId="65FC6CE8" w14:textId="77777777" w:rsidTr="00F472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auto"/>
            </w:tcBorders>
            <w:shd w:val="clear" w:color="auto" w:fill="D9D9D9" w:themeFill="background2" w:themeFillShade="D9"/>
          </w:tcPr>
          <w:p w14:paraId="6835A544" w14:textId="77777777" w:rsidR="00F472A8" w:rsidRPr="001A409A" w:rsidRDefault="00F472A8" w:rsidP="00696034">
            <w:pPr>
              <w:rPr>
                <w:color w:val="auto"/>
                <w:sz w:val="20"/>
              </w:rPr>
            </w:pPr>
            <w:r w:rsidRPr="001A409A">
              <w:rPr>
                <w:color w:val="auto"/>
                <w:sz w:val="20"/>
              </w:rPr>
              <w:t>Version</w:t>
            </w:r>
          </w:p>
        </w:tc>
        <w:tc>
          <w:tcPr>
            <w:tcW w:w="4110" w:type="dxa"/>
            <w:tcBorders>
              <w:left w:val="single" w:sz="4" w:space="0" w:color="auto"/>
              <w:right w:val="single" w:sz="4" w:space="0" w:color="auto"/>
            </w:tcBorders>
            <w:shd w:val="clear" w:color="auto" w:fill="D9D9D9" w:themeFill="background2" w:themeFillShade="D9"/>
          </w:tcPr>
          <w:p w14:paraId="6D120D39" w14:textId="77777777" w:rsidR="00F472A8" w:rsidRPr="001A409A" w:rsidRDefault="00F472A8" w:rsidP="00696034">
            <w:pPr>
              <w:cnfStyle w:val="100000000000" w:firstRow="1" w:lastRow="0" w:firstColumn="0" w:lastColumn="0" w:oddVBand="0" w:evenVBand="0" w:oddHBand="0" w:evenHBand="0" w:firstRowFirstColumn="0" w:firstRowLastColumn="0" w:lastRowFirstColumn="0" w:lastRowLastColumn="0"/>
              <w:rPr>
                <w:color w:val="auto"/>
                <w:sz w:val="20"/>
              </w:rPr>
            </w:pPr>
            <w:r w:rsidRPr="001A409A">
              <w:rPr>
                <w:color w:val="auto"/>
                <w:sz w:val="20"/>
              </w:rPr>
              <w:t>Modifications</w:t>
            </w:r>
          </w:p>
        </w:tc>
        <w:tc>
          <w:tcPr>
            <w:tcW w:w="2410" w:type="dxa"/>
            <w:tcBorders>
              <w:left w:val="single" w:sz="4" w:space="0" w:color="auto"/>
              <w:right w:val="single" w:sz="4" w:space="0" w:color="auto"/>
            </w:tcBorders>
            <w:shd w:val="clear" w:color="auto" w:fill="D9D9D9" w:themeFill="background2" w:themeFillShade="D9"/>
          </w:tcPr>
          <w:p w14:paraId="689236A5" w14:textId="77777777" w:rsidR="00F472A8" w:rsidRPr="001A409A" w:rsidRDefault="00F472A8" w:rsidP="00696034">
            <w:pPr>
              <w:cnfStyle w:val="100000000000" w:firstRow="1" w:lastRow="0" w:firstColumn="0" w:lastColumn="0" w:oddVBand="0" w:evenVBand="0" w:oddHBand="0" w:evenHBand="0" w:firstRowFirstColumn="0" w:firstRowLastColumn="0" w:lastRowFirstColumn="0" w:lastRowLastColumn="0"/>
              <w:rPr>
                <w:color w:val="auto"/>
                <w:sz w:val="20"/>
              </w:rPr>
            </w:pPr>
            <w:r w:rsidRPr="001A409A">
              <w:rPr>
                <w:color w:val="auto"/>
                <w:sz w:val="20"/>
              </w:rPr>
              <w:t>Author</w:t>
            </w:r>
          </w:p>
        </w:tc>
        <w:tc>
          <w:tcPr>
            <w:tcW w:w="1621" w:type="dxa"/>
            <w:tcBorders>
              <w:left w:val="single" w:sz="4" w:space="0" w:color="auto"/>
            </w:tcBorders>
            <w:shd w:val="clear" w:color="auto" w:fill="D9D9D9" w:themeFill="background2" w:themeFillShade="D9"/>
          </w:tcPr>
          <w:p w14:paraId="4C474A5B" w14:textId="77777777" w:rsidR="00F472A8" w:rsidRPr="001A409A" w:rsidRDefault="00F472A8" w:rsidP="00696034">
            <w:pPr>
              <w:cnfStyle w:val="100000000000" w:firstRow="1" w:lastRow="0" w:firstColumn="0" w:lastColumn="0" w:oddVBand="0" w:evenVBand="0" w:oddHBand="0" w:evenHBand="0" w:firstRowFirstColumn="0" w:firstRowLastColumn="0" w:lastRowFirstColumn="0" w:lastRowLastColumn="0"/>
              <w:rPr>
                <w:color w:val="auto"/>
                <w:sz w:val="20"/>
              </w:rPr>
            </w:pPr>
            <w:r w:rsidRPr="001A409A">
              <w:rPr>
                <w:color w:val="auto"/>
                <w:sz w:val="20"/>
              </w:rPr>
              <w:t>Date</w:t>
            </w:r>
          </w:p>
        </w:tc>
      </w:tr>
      <w:tr w:rsidR="00F472A8" w:rsidRPr="001A409A" w14:paraId="66B79770" w14:textId="77777777" w:rsidTr="00F47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auto"/>
            </w:tcBorders>
          </w:tcPr>
          <w:p w14:paraId="1FEAF70B" w14:textId="0B06697B" w:rsidR="00F472A8" w:rsidRPr="001A409A" w:rsidRDefault="00881EF2" w:rsidP="00696034">
            <w:pPr>
              <w:rPr>
                <w:sz w:val="20"/>
              </w:rPr>
            </w:pPr>
            <w:r>
              <w:rPr>
                <w:sz w:val="20"/>
              </w:rPr>
              <w:t>1.</w:t>
            </w:r>
            <w:r w:rsidR="000E66DE">
              <w:rPr>
                <w:sz w:val="20"/>
              </w:rPr>
              <w:t>0</w:t>
            </w:r>
          </w:p>
        </w:tc>
        <w:tc>
          <w:tcPr>
            <w:tcW w:w="4110" w:type="dxa"/>
            <w:tcBorders>
              <w:left w:val="single" w:sz="4" w:space="0" w:color="auto"/>
              <w:right w:val="single" w:sz="4" w:space="0" w:color="auto"/>
            </w:tcBorders>
          </w:tcPr>
          <w:p w14:paraId="14143704" w14:textId="77777777" w:rsidR="00F472A8" w:rsidRPr="001A409A" w:rsidRDefault="00F472A8" w:rsidP="00696034">
            <w:pPr>
              <w:cnfStyle w:val="000000100000" w:firstRow="0" w:lastRow="0" w:firstColumn="0" w:lastColumn="0" w:oddVBand="0" w:evenVBand="0" w:oddHBand="1" w:evenHBand="0" w:firstRowFirstColumn="0" w:firstRowLastColumn="0" w:lastRowFirstColumn="0" w:lastRowLastColumn="0"/>
              <w:rPr>
                <w:sz w:val="20"/>
              </w:rPr>
            </w:pPr>
          </w:p>
        </w:tc>
        <w:tc>
          <w:tcPr>
            <w:tcW w:w="2410" w:type="dxa"/>
            <w:tcBorders>
              <w:left w:val="single" w:sz="4" w:space="0" w:color="auto"/>
              <w:right w:val="single" w:sz="4" w:space="0" w:color="auto"/>
            </w:tcBorders>
          </w:tcPr>
          <w:p w14:paraId="668F5C02" w14:textId="1D3D5A34" w:rsidR="00F472A8" w:rsidRPr="001A409A" w:rsidRDefault="00881EF2" w:rsidP="00696034">
            <w:pPr>
              <w:cnfStyle w:val="000000100000" w:firstRow="0" w:lastRow="0" w:firstColumn="0" w:lastColumn="0" w:oddVBand="0" w:evenVBand="0" w:oddHBand="1" w:evenHBand="0" w:firstRowFirstColumn="0" w:firstRowLastColumn="0" w:lastRowFirstColumn="0" w:lastRowLastColumn="0"/>
              <w:rPr>
                <w:sz w:val="20"/>
              </w:rPr>
            </w:pPr>
            <w:r>
              <w:rPr>
                <w:sz w:val="20"/>
              </w:rPr>
              <w:t>Rosemary Perry</w:t>
            </w:r>
          </w:p>
        </w:tc>
        <w:tc>
          <w:tcPr>
            <w:tcW w:w="1621" w:type="dxa"/>
            <w:tcBorders>
              <w:left w:val="single" w:sz="4" w:space="0" w:color="auto"/>
            </w:tcBorders>
          </w:tcPr>
          <w:p w14:paraId="24C9A47A" w14:textId="798C366B" w:rsidR="00F472A8" w:rsidRPr="001A409A" w:rsidRDefault="007149D8" w:rsidP="00696034">
            <w:pPr>
              <w:cnfStyle w:val="000000100000" w:firstRow="0" w:lastRow="0" w:firstColumn="0" w:lastColumn="0" w:oddVBand="0" w:evenVBand="0" w:oddHBand="1" w:evenHBand="0" w:firstRowFirstColumn="0" w:firstRowLastColumn="0" w:lastRowFirstColumn="0" w:lastRowLastColumn="0"/>
              <w:rPr>
                <w:sz w:val="20"/>
              </w:rPr>
            </w:pPr>
            <w:r>
              <w:rPr>
                <w:sz w:val="20"/>
              </w:rPr>
              <w:t>10</w:t>
            </w:r>
            <w:r w:rsidRPr="007149D8">
              <w:rPr>
                <w:sz w:val="20"/>
                <w:vertAlign w:val="superscript"/>
              </w:rPr>
              <w:t>th</w:t>
            </w:r>
            <w:r>
              <w:rPr>
                <w:sz w:val="20"/>
              </w:rPr>
              <w:t xml:space="preserve"> </w:t>
            </w:r>
            <w:r w:rsidR="000E66DE">
              <w:rPr>
                <w:sz w:val="20"/>
              </w:rPr>
              <w:t>November 2020</w:t>
            </w:r>
          </w:p>
        </w:tc>
      </w:tr>
      <w:tr w:rsidR="00F472A8" w:rsidRPr="001A409A" w14:paraId="244C8D53" w14:textId="77777777" w:rsidTr="00F472A8">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auto"/>
            </w:tcBorders>
          </w:tcPr>
          <w:p w14:paraId="2C398997" w14:textId="69A97A6A" w:rsidR="00F472A8" w:rsidRPr="001A409A" w:rsidRDefault="005E7393" w:rsidP="00696034">
            <w:pPr>
              <w:rPr>
                <w:sz w:val="20"/>
              </w:rPr>
            </w:pPr>
            <w:r>
              <w:rPr>
                <w:sz w:val="20"/>
              </w:rPr>
              <w:t>1.1</w:t>
            </w:r>
          </w:p>
        </w:tc>
        <w:tc>
          <w:tcPr>
            <w:tcW w:w="4110" w:type="dxa"/>
            <w:tcBorders>
              <w:left w:val="single" w:sz="4" w:space="0" w:color="auto"/>
              <w:right w:val="single" w:sz="4" w:space="0" w:color="auto"/>
            </w:tcBorders>
          </w:tcPr>
          <w:p w14:paraId="366040E5" w14:textId="385FD172" w:rsidR="00F472A8" w:rsidRPr="001A409A" w:rsidRDefault="005E7393" w:rsidP="00696034">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Discussions with Mark Evans </w:t>
            </w:r>
          </w:p>
        </w:tc>
        <w:tc>
          <w:tcPr>
            <w:tcW w:w="2410" w:type="dxa"/>
            <w:tcBorders>
              <w:left w:val="single" w:sz="4" w:space="0" w:color="auto"/>
              <w:right w:val="single" w:sz="4" w:space="0" w:color="auto"/>
            </w:tcBorders>
          </w:tcPr>
          <w:p w14:paraId="25A65F45" w14:textId="6D0CB45F" w:rsidR="00F472A8" w:rsidRPr="001A409A" w:rsidRDefault="005E7393" w:rsidP="00696034">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Rosemary Perry </w:t>
            </w:r>
          </w:p>
        </w:tc>
        <w:tc>
          <w:tcPr>
            <w:tcW w:w="1621" w:type="dxa"/>
            <w:tcBorders>
              <w:left w:val="single" w:sz="4" w:space="0" w:color="auto"/>
            </w:tcBorders>
          </w:tcPr>
          <w:p w14:paraId="7AA197E1" w14:textId="4E1328D5" w:rsidR="00F472A8" w:rsidRPr="001A409A" w:rsidRDefault="005E7393" w:rsidP="00696034">
            <w:pPr>
              <w:cnfStyle w:val="000000000000" w:firstRow="0" w:lastRow="0" w:firstColumn="0" w:lastColumn="0" w:oddVBand="0" w:evenVBand="0" w:oddHBand="0" w:evenHBand="0" w:firstRowFirstColumn="0" w:firstRowLastColumn="0" w:lastRowFirstColumn="0" w:lastRowLastColumn="0"/>
              <w:rPr>
                <w:sz w:val="20"/>
              </w:rPr>
            </w:pPr>
            <w:r>
              <w:rPr>
                <w:sz w:val="20"/>
              </w:rPr>
              <w:t>11</w:t>
            </w:r>
            <w:r w:rsidRPr="005E7393">
              <w:rPr>
                <w:sz w:val="20"/>
                <w:vertAlign w:val="superscript"/>
              </w:rPr>
              <w:t>th</w:t>
            </w:r>
            <w:r>
              <w:rPr>
                <w:sz w:val="20"/>
              </w:rPr>
              <w:t xml:space="preserve"> November 2020</w:t>
            </w:r>
          </w:p>
        </w:tc>
      </w:tr>
      <w:tr w:rsidR="00F472A8" w:rsidRPr="001A409A" w14:paraId="0F016023" w14:textId="77777777" w:rsidTr="00F47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auto"/>
            </w:tcBorders>
          </w:tcPr>
          <w:p w14:paraId="27D662ED" w14:textId="271D2E94" w:rsidR="00F472A8" w:rsidRPr="001A409A" w:rsidRDefault="005E7393" w:rsidP="00696034">
            <w:pPr>
              <w:rPr>
                <w:sz w:val="20"/>
              </w:rPr>
            </w:pPr>
            <w:r>
              <w:rPr>
                <w:sz w:val="20"/>
              </w:rPr>
              <w:t>1.2</w:t>
            </w:r>
          </w:p>
        </w:tc>
        <w:tc>
          <w:tcPr>
            <w:tcW w:w="4110" w:type="dxa"/>
            <w:tcBorders>
              <w:left w:val="single" w:sz="4" w:space="0" w:color="auto"/>
              <w:right w:val="single" w:sz="4" w:space="0" w:color="auto"/>
            </w:tcBorders>
          </w:tcPr>
          <w:p w14:paraId="669DD34B" w14:textId="3EC6967A" w:rsidR="00F472A8" w:rsidRPr="001A409A" w:rsidRDefault="005E7393" w:rsidP="00696034">
            <w:pPr>
              <w:cnfStyle w:val="000000100000" w:firstRow="0" w:lastRow="0" w:firstColumn="0" w:lastColumn="0" w:oddVBand="0" w:evenVBand="0" w:oddHBand="1" w:evenHBand="0" w:firstRowFirstColumn="0" w:firstRowLastColumn="0" w:lastRowFirstColumn="0" w:lastRowLastColumn="0"/>
              <w:rPr>
                <w:sz w:val="20"/>
              </w:rPr>
            </w:pPr>
            <w:r>
              <w:rPr>
                <w:sz w:val="20"/>
              </w:rPr>
              <w:t>Update to objectives, workstreams and outputs following discussions with Mark Evans, Andrew Rome and Leonie Cow</w:t>
            </w:r>
            <w:r w:rsidR="00A67700">
              <w:rPr>
                <w:sz w:val="20"/>
              </w:rPr>
              <w:t>e</w:t>
            </w:r>
            <w:r>
              <w:rPr>
                <w:sz w:val="20"/>
              </w:rPr>
              <w:t xml:space="preserve">n </w:t>
            </w:r>
          </w:p>
        </w:tc>
        <w:tc>
          <w:tcPr>
            <w:tcW w:w="2410" w:type="dxa"/>
            <w:tcBorders>
              <w:left w:val="single" w:sz="4" w:space="0" w:color="auto"/>
              <w:right w:val="single" w:sz="4" w:space="0" w:color="auto"/>
            </w:tcBorders>
          </w:tcPr>
          <w:p w14:paraId="4FBFE319" w14:textId="1DDF3303" w:rsidR="00F472A8" w:rsidRPr="001A409A" w:rsidRDefault="005E7393" w:rsidP="00696034">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Rosemary Perry </w:t>
            </w:r>
          </w:p>
        </w:tc>
        <w:tc>
          <w:tcPr>
            <w:tcW w:w="1621" w:type="dxa"/>
            <w:tcBorders>
              <w:left w:val="single" w:sz="4" w:space="0" w:color="auto"/>
            </w:tcBorders>
          </w:tcPr>
          <w:p w14:paraId="0F7823C8" w14:textId="2F6C4DB1" w:rsidR="00F472A8" w:rsidRPr="001A409A" w:rsidRDefault="005E7393" w:rsidP="00696034">
            <w:pPr>
              <w:cnfStyle w:val="000000100000" w:firstRow="0" w:lastRow="0" w:firstColumn="0" w:lastColumn="0" w:oddVBand="0" w:evenVBand="0" w:oddHBand="1" w:evenHBand="0" w:firstRowFirstColumn="0" w:firstRowLastColumn="0" w:lastRowFirstColumn="0" w:lastRowLastColumn="0"/>
              <w:rPr>
                <w:sz w:val="20"/>
              </w:rPr>
            </w:pPr>
            <w:r>
              <w:rPr>
                <w:sz w:val="20"/>
              </w:rPr>
              <w:t>3</w:t>
            </w:r>
            <w:r w:rsidRPr="005E7393">
              <w:rPr>
                <w:sz w:val="20"/>
                <w:vertAlign w:val="superscript"/>
              </w:rPr>
              <w:t>rd</w:t>
            </w:r>
            <w:r>
              <w:rPr>
                <w:sz w:val="20"/>
              </w:rPr>
              <w:t xml:space="preserve"> December 2020</w:t>
            </w:r>
          </w:p>
        </w:tc>
      </w:tr>
      <w:tr w:rsidR="00F472A8" w:rsidRPr="001A409A" w14:paraId="79933F4C" w14:textId="77777777" w:rsidTr="00F472A8">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auto"/>
            </w:tcBorders>
          </w:tcPr>
          <w:p w14:paraId="42D1E632" w14:textId="54A40451" w:rsidR="00F472A8" w:rsidRPr="001A409A" w:rsidRDefault="000E7C95" w:rsidP="00696034">
            <w:pPr>
              <w:rPr>
                <w:sz w:val="20"/>
              </w:rPr>
            </w:pPr>
            <w:r>
              <w:rPr>
                <w:sz w:val="20"/>
              </w:rPr>
              <w:t xml:space="preserve">1.3 </w:t>
            </w:r>
          </w:p>
        </w:tc>
        <w:tc>
          <w:tcPr>
            <w:tcW w:w="4110" w:type="dxa"/>
            <w:tcBorders>
              <w:left w:val="single" w:sz="4" w:space="0" w:color="auto"/>
              <w:right w:val="single" w:sz="4" w:space="0" w:color="auto"/>
            </w:tcBorders>
          </w:tcPr>
          <w:p w14:paraId="0978F0F2" w14:textId="73677A86" w:rsidR="00F472A8" w:rsidRPr="001A409A" w:rsidRDefault="000E7C95" w:rsidP="00696034">
            <w:pPr>
              <w:cnfStyle w:val="000000000000" w:firstRow="0" w:lastRow="0" w:firstColumn="0" w:lastColumn="0" w:oddVBand="0" w:evenVBand="0" w:oddHBand="0" w:evenHBand="0" w:firstRowFirstColumn="0" w:firstRowLastColumn="0" w:lastRowFirstColumn="0" w:lastRowLastColumn="0"/>
              <w:rPr>
                <w:sz w:val="20"/>
              </w:rPr>
            </w:pPr>
            <w:r>
              <w:rPr>
                <w:sz w:val="20"/>
              </w:rPr>
              <w:t>Update to include comments from Mark Evans, Andrew Rome and Leonie Cowen</w:t>
            </w:r>
          </w:p>
        </w:tc>
        <w:tc>
          <w:tcPr>
            <w:tcW w:w="2410" w:type="dxa"/>
            <w:tcBorders>
              <w:left w:val="single" w:sz="4" w:space="0" w:color="auto"/>
              <w:right w:val="single" w:sz="4" w:space="0" w:color="auto"/>
            </w:tcBorders>
          </w:tcPr>
          <w:p w14:paraId="7FC03326" w14:textId="0A1F4787" w:rsidR="00F472A8" w:rsidRPr="001A409A" w:rsidRDefault="000E7C95" w:rsidP="00696034">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Rosemary Perry </w:t>
            </w:r>
          </w:p>
        </w:tc>
        <w:tc>
          <w:tcPr>
            <w:tcW w:w="1621" w:type="dxa"/>
            <w:tcBorders>
              <w:left w:val="single" w:sz="4" w:space="0" w:color="auto"/>
            </w:tcBorders>
          </w:tcPr>
          <w:p w14:paraId="0B7744B3" w14:textId="7F66B833" w:rsidR="00F472A8" w:rsidRPr="001A409A" w:rsidRDefault="000E7C95" w:rsidP="00696034">
            <w:pPr>
              <w:cnfStyle w:val="000000000000" w:firstRow="0" w:lastRow="0" w:firstColumn="0" w:lastColumn="0" w:oddVBand="0" w:evenVBand="0" w:oddHBand="0" w:evenHBand="0" w:firstRowFirstColumn="0" w:firstRowLastColumn="0" w:lastRowFirstColumn="0" w:lastRowLastColumn="0"/>
              <w:rPr>
                <w:sz w:val="20"/>
              </w:rPr>
            </w:pPr>
            <w:r>
              <w:rPr>
                <w:sz w:val="20"/>
              </w:rPr>
              <w:t>21</w:t>
            </w:r>
            <w:r w:rsidRPr="000E7C95">
              <w:rPr>
                <w:sz w:val="20"/>
                <w:vertAlign w:val="superscript"/>
              </w:rPr>
              <w:t>st</w:t>
            </w:r>
            <w:r>
              <w:rPr>
                <w:sz w:val="20"/>
              </w:rPr>
              <w:t xml:space="preserve"> December 2020</w:t>
            </w:r>
          </w:p>
        </w:tc>
      </w:tr>
      <w:tr w:rsidR="007E25A6" w:rsidRPr="001A409A" w14:paraId="28C7F01F" w14:textId="77777777" w:rsidTr="00F47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auto"/>
            </w:tcBorders>
          </w:tcPr>
          <w:p w14:paraId="318C9FA2" w14:textId="2564E42D" w:rsidR="007E25A6" w:rsidRPr="00F119FD" w:rsidRDefault="007E25A6" w:rsidP="00696034">
            <w:pPr>
              <w:rPr>
                <w:sz w:val="20"/>
              </w:rPr>
            </w:pPr>
          </w:p>
        </w:tc>
        <w:tc>
          <w:tcPr>
            <w:tcW w:w="4110" w:type="dxa"/>
            <w:tcBorders>
              <w:left w:val="single" w:sz="4" w:space="0" w:color="auto"/>
              <w:right w:val="single" w:sz="4" w:space="0" w:color="auto"/>
            </w:tcBorders>
          </w:tcPr>
          <w:p w14:paraId="7AD4E197" w14:textId="57CE6E28" w:rsidR="007E25A6" w:rsidRPr="00F119FD" w:rsidRDefault="007E25A6" w:rsidP="00696034">
            <w:pPr>
              <w:cnfStyle w:val="000000100000" w:firstRow="0" w:lastRow="0" w:firstColumn="0" w:lastColumn="0" w:oddVBand="0" w:evenVBand="0" w:oddHBand="1" w:evenHBand="0" w:firstRowFirstColumn="0" w:firstRowLastColumn="0" w:lastRowFirstColumn="0" w:lastRowLastColumn="0"/>
              <w:rPr>
                <w:sz w:val="20"/>
              </w:rPr>
            </w:pPr>
          </w:p>
        </w:tc>
        <w:tc>
          <w:tcPr>
            <w:tcW w:w="2410" w:type="dxa"/>
            <w:tcBorders>
              <w:left w:val="single" w:sz="4" w:space="0" w:color="auto"/>
              <w:right w:val="single" w:sz="4" w:space="0" w:color="auto"/>
            </w:tcBorders>
          </w:tcPr>
          <w:p w14:paraId="53DF5298" w14:textId="520653EC" w:rsidR="007E25A6" w:rsidRPr="00F119FD" w:rsidRDefault="007E25A6" w:rsidP="00696034">
            <w:pPr>
              <w:cnfStyle w:val="000000100000" w:firstRow="0" w:lastRow="0" w:firstColumn="0" w:lastColumn="0" w:oddVBand="0" w:evenVBand="0" w:oddHBand="1" w:evenHBand="0" w:firstRowFirstColumn="0" w:firstRowLastColumn="0" w:lastRowFirstColumn="0" w:lastRowLastColumn="0"/>
              <w:rPr>
                <w:sz w:val="20"/>
              </w:rPr>
            </w:pPr>
          </w:p>
        </w:tc>
        <w:tc>
          <w:tcPr>
            <w:tcW w:w="1621" w:type="dxa"/>
            <w:tcBorders>
              <w:left w:val="single" w:sz="4" w:space="0" w:color="auto"/>
            </w:tcBorders>
          </w:tcPr>
          <w:p w14:paraId="39706B0F" w14:textId="7E605E15" w:rsidR="007E25A6" w:rsidRPr="00F119FD" w:rsidRDefault="007E25A6" w:rsidP="00696034">
            <w:pPr>
              <w:cnfStyle w:val="000000100000" w:firstRow="0" w:lastRow="0" w:firstColumn="0" w:lastColumn="0" w:oddVBand="0" w:evenVBand="0" w:oddHBand="1" w:evenHBand="0" w:firstRowFirstColumn="0" w:firstRowLastColumn="0" w:lastRowFirstColumn="0" w:lastRowLastColumn="0"/>
              <w:rPr>
                <w:sz w:val="20"/>
              </w:rPr>
            </w:pPr>
          </w:p>
        </w:tc>
      </w:tr>
      <w:tr w:rsidR="003B0BF5" w:rsidRPr="001A409A" w14:paraId="5B5FE3F3" w14:textId="77777777" w:rsidTr="00F472A8">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auto"/>
            </w:tcBorders>
          </w:tcPr>
          <w:p w14:paraId="0CCFDA0C" w14:textId="22DDD3A3" w:rsidR="003B0BF5" w:rsidRPr="00F119FD" w:rsidRDefault="003B0BF5" w:rsidP="00696034">
            <w:pPr>
              <w:rPr>
                <w:sz w:val="20"/>
              </w:rPr>
            </w:pPr>
          </w:p>
        </w:tc>
        <w:tc>
          <w:tcPr>
            <w:tcW w:w="4110" w:type="dxa"/>
            <w:tcBorders>
              <w:left w:val="single" w:sz="4" w:space="0" w:color="auto"/>
              <w:right w:val="single" w:sz="4" w:space="0" w:color="auto"/>
            </w:tcBorders>
          </w:tcPr>
          <w:p w14:paraId="1CECAB9E" w14:textId="1E6BA677" w:rsidR="003B0BF5" w:rsidRPr="00F119FD" w:rsidRDefault="003B0BF5" w:rsidP="00696034">
            <w:pPr>
              <w:cnfStyle w:val="000000000000" w:firstRow="0" w:lastRow="0" w:firstColumn="0" w:lastColumn="0" w:oddVBand="0" w:evenVBand="0" w:oddHBand="0" w:evenHBand="0" w:firstRowFirstColumn="0" w:firstRowLastColumn="0" w:lastRowFirstColumn="0" w:lastRowLastColumn="0"/>
              <w:rPr>
                <w:sz w:val="20"/>
              </w:rPr>
            </w:pPr>
          </w:p>
        </w:tc>
        <w:tc>
          <w:tcPr>
            <w:tcW w:w="2410" w:type="dxa"/>
            <w:tcBorders>
              <w:left w:val="single" w:sz="4" w:space="0" w:color="auto"/>
              <w:right w:val="single" w:sz="4" w:space="0" w:color="auto"/>
            </w:tcBorders>
          </w:tcPr>
          <w:p w14:paraId="3E809B26" w14:textId="4C4216A5" w:rsidR="003B0BF5" w:rsidRPr="00F119FD" w:rsidRDefault="003B0BF5" w:rsidP="00696034">
            <w:pPr>
              <w:cnfStyle w:val="000000000000" w:firstRow="0" w:lastRow="0" w:firstColumn="0" w:lastColumn="0" w:oddVBand="0" w:evenVBand="0" w:oddHBand="0" w:evenHBand="0" w:firstRowFirstColumn="0" w:firstRowLastColumn="0" w:lastRowFirstColumn="0" w:lastRowLastColumn="0"/>
              <w:rPr>
                <w:sz w:val="20"/>
              </w:rPr>
            </w:pPr>
          </w:p>
        </w:tc>
        <w:tc>
          <w:tcPr>
            <w:tcW w:w="1621" w:type="dxa"/>
            <w:tcBorders>
              <w:left w:val="single" w:sz="4" w:space="0" w:color="auto"/>
            </w:tcBorders>
          </w:tcPr>
          <w:p w14:paraId="66CCD6F8" w14:textId="2A925E8D" w:rsidR="003B0BF5" w:rsidRPr="00F119FD" w:rsidRDefault="003B0BF5" w:rsidP="00696034">
            <w:pPr>
              <w:cnfStyle w:val="000000000000" w:firstRow="0" w:lastRow="0" w:firstColumn="0" w:lastColumn="0" w:oddVBand="0" w:evenVBand="0" w:oddHBand="0" w:evenHBand="0" w:firstRowFirstColumn="0" w:firstRowLastColumn="0" w:lastRowFirstColumn="0" w:lastRowLastColumn="0"/>
              <w:rPr>
                <w:sz w:val="20"/>
              </w:rPr>
            </w:pPr>
          </w:p>
        </w:tc>
      </w:tr>
      <w:tr w:rsidR="00A40F2D" w:rsidRPr="001A409A" w14:paraId="667046E6" w14:textId="77777777" w:rsidTr="00F47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auto"/>
            </w:tcBorders>
          </w:tcPr>
          <w:p w14:paraId="38606ED2" w14:textId="7230ED56" w:rsidR="00A40F2D" w:rsidRDefault="00A40F2D" w:rsidP="00696034">
            <w:pPr>
              <w:rPr>
                <w:sz w:val="20"/>
              </w:rPr>
            </w:pPr>
          </w:p>
        </w:tc>
        <w:tc>
          <w:tcPr>
            <w:tcW w:w="4110" w:type="dxa"/>
            <w:tcBorders>
              <w:left w:val="single" w:sz="4" w:space="0" w:color="auto"/>
              <w:right w:val="single" w:sz="4" w:space="0" w:color="auto"/>
            </w:tcBorders>
          </w:tcPr>
          <w:p w14:paraId="66882E80" w14:textId="4035FCD2" w:rsidR="00A40F2D" w:rsidRDefault="00A40F2D" w:rsidP="00696034">
            <w:pPr>
              <w:cnfStyle w:val="000000100000" w:firstRow="0" w:lastRow="0" w:firstColumn="0" w:lastColumn="0" w:oddVBand="0" w:evenVBand="0" w:oddHBand="1" w:evenHBand="0" w:firstRowFirstColumn="0" w:firstRowLastColumn="0" w:lastRowFirstColumn="0" w:lastRowLastColumn="0"/>
              <w:rPr>
                <w:sz w:val="20"/>
              </w:rPr>
            </w:pPr>
          </w:p>
        </w:tc>
        <w:tc>
          <w:tcPr>
            <w:tcW w:w="2410" w:type="dxa"/>
            <w:tcBorders>
              <w:left w:val="single" w:sz="4" w:space="0" w:color="auto"/>
              <w:right w:val="single" w:sz="4" w:space="0" w:color="auto"/>
            </w:tcBorders>
          </w:tcPr>
          <w:p w14:paraId="116CD7E5" w14:textId="0E49CC79" w:rsidR="00A40F2D" w:rsidRDefault="00A40F2D" w:rsidP="00696034">
            <w:pPr>
              <w:cnfStyle w:val="000000100000" w:firstRow="0" w:lastRow="0" w:firstColumn="0" w:lastColumn="0" w:oddVBand="0" w:evenVBand="0" w:oddHBand="1" w:evenHBand="0" w:firstRowFirstColumn="0" w:firstRowLastColumn="0" w:lastRowFirstColumn="0" w:lastRowLastColumn="0"/>
              <w:rPr>
                <w:sz w:val="20"/>
              </w:rPr>
            </w:pPr>
          </w:p>
        </w:tc>
        <w:tc>
          <w:tcPr>
            <w:tcW w:w="1621" w:type="dxa"/>
            <w:tcBorders>
              <w:left w:val="single" w:sz="4" w:space="0" w:color="auto"/>
            </w:tcBorders>
          </w:tcPr>
          <w:p w14:paraId="17A3152E" w14:textId="330CD4BB" w:rsidR="00A40F2D" w:rsidRDefault="00A40F2D" w:rsidP="00696034">
            <w:pPr>
              <w:cnfStyle w:val="000000100000" w:firstRow="0" w:lastRow="0" w:firstColumn="0" w:lastColumn="0" w:oddVBand="0" w:evenVBand="0" w:oddHBand="1" w:evenHBand="0" w:firstRowFirstColumn="0" w:firstRowLastColumn="0" w:lastRowFirstColumn="0" w:lastRowLastColumn="0"/>
              <w:rPr>
                <w:sz w:val="20"/>
              </w:rPr>
            </w:pPr>
          </w:p>
        </w:tc>
      </w:tr>
      <w:tr w:rsidR="00C63ECC" w:rsidRPr="001A409A" w14:paraId="4EF3D048" w14:textId="77777777" w:rsidTr="00F472A8">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auto"/>
            </w:tcBorders>
          </w:tcPr>
          <w:p w14:paraId="30157399" w14:textId="200A2070" w:rsidR="00C63ECC" w:rsidRDefault="00C63ECC" w:rsidP="00696034">
            <w:pPr>
              <w:rPr>
                <w:sz w:val="20"/>
              </w:rPr>
            </w:pPr>
          </w:p>
        </w:tc>
        <w:tc>
          <w:tcPr>
            <w:tcW w:w="4110" w:type="dxa"/>
            <w:tcBorders>
              <w:left w:val="single" w:sz="4" w:space="0" w:color="auto"/>
              <w:right w:val="single" w:sz="4" w:space="0" w:color="auto"/>
            </w:tcBorders>
          </w:tcPr>
          <w:p w14:paraId="42009311" w14:textId="7D64D346" w:rsidR="00C63ECC" w:rsidRDefault="00C63ECC" w:rsidP="00696034">
            <w:pPr>
              <w:cnfStyle w:val="000000000000" w:firstRow="0" w:lastRow="0" w:firstColumn="0" w:lastColumn="0" w:oddVBand="0" w:evenVBand="0" w:oddHBand="0" w:evenHBand="0" w:firstRowFirstColumn="0" w:firstRowLastColumn="0" w:lastRowFirstColumn="0" w:lastRowLastColumn="0"/>
              <w:rPr>
                <w:sz w:val="20"/>
              </w:rPr>
            </w:pPr>
          </w:p>
        </w:tc>
        <w:tc>
          <w:tcPr>
            <w:tcW w:w="2410" w:type="dxa"/>
            <w:tcBorders>
              <w:left w:val="single" w:sz="4" w:space="0" w:color="auto"/>
              <w:right w:val="single" w:sz="4" w:space="0" w:color="auto"/>
            </w:tcBorders>
          </w:tcPr>
          <w:p w14:paraId="2B16CEE4" w14:textId="63A649A9" w:rsidR="00C63ECC" w:rsidRDefault="00C63ECC" w:rsidP="00696034">
            <w:pPr>
              <w:cnfStyle w:val="000000000000" w:firstRow="0" w:lastRow="0" w:firstColumn="0" w:lastColumn="0" w:oddVBand="0" w:evenVBand="0" w:oddHBand="0" w:evenHBand="0" w:firstRowFirstColumn="0" w:firstRowLastColumn="0" w:lastRowFirstColumn="0" w:lastRowLastColumn="0"/>
              <w:rPr>
                <w:sz w:val="20"/>
              </w:rPr>
            </w:pPr>
          </w:p>
        </w:tc>
        <w:tc>
          <w:tcPr>
            <w:tcW w:w="1621" w:type="dxa"/>
            <w:tcBorders>
              <w:left w:val="single" w:sz="4" w:space="0" w:color="auto"/>
            </w:tcBorders>
          </w:tcPr>
          <w:p w14:paraId="250BC0E5" w14:textId="5A0DEF68" w:rsidR="00C63ECC" w:rsidRDefault="00C63ECC" w:rsidP="00696034">
            <w:pPr>
              <w:cnfStyle w:val="000000000000" w:firstRow="0" w:lastRow="0" w:firstColumn="0" w:lastColumn="0" w:oddVBand="0" w:evenVBand="0" w:oddHBand="0" w:evenHBand="0" w:firstRowFirstColumn="0" w:firstRowLastColumn="0" w:lastRowFirstColumn="0" w:lastRowLastColumn="0"/>
              <w:rPr>
                <w:sz w:val="20"/>
              </w:rPr>
            </w:pPr>
          </w:p>
        </w:tc>
      </w:tr>
      <w:tr w:rsidR="00F723C7" w:rsidRPr="001A409A" w14:paraId="16CAED47" w14:textId="77777777" w:rsidTr="00F47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auto"/>
            </w:tcBorders>
          </w:tcPr>
          <w:p w14:paraId="58A421ED" w14:textId="02B69880" w:rsidR="00F723C7" w:rsidRDefault="00F723C7" w:rsidP="00696034">
            <w:pPr>
              <w:rPr>
                <w:sz w:val="20"/>
              </w:rPr>
            </w:pPr>
          </w:p>
        </w:tc>
        <w:tc>
          <w:tcPr>
            <w:tcW w:w="4110" w:type="dxa"/>
            <w:tcBorders>
              <w:left w:val="single" w:sz="4" w:space="0" w:color="auto"/>
              <w:right w:val="single" w:sz="4" w:space="0" w:color="auto"/>
            </w:tcBorders>
          </w:tcPr>
          <w:p w14:paraId="2BB66AD3" w14:textId="6219614C" w:rsidR="00F723C7" w:rsidRDefault="00F723C7" w:rsidP="00696034">
            <w:pPr>
              <w:cnfStyle w:val="000000100000" w:firstRow="0" w:lastRow="0" w:firstColumn="0" w:lastColumn="0" w:oddVBand="0" w:evenVBand="0" w:oddHBand="1" w:evenHBand="0" w:firstRowFirstColumn="0" w:firstRowLastColumn="0" w:lastRowFirstColumn="0" w:lastRowLastColumn="0"/>
              <w:rPr>
                <w:sz w:val="20"/>
              </w:rPr>
            </w:pPr>
          </w:p>
        </w:tc>
        <w:tc>
          <w:tcPr>
            <w:tcW w:w="2410" w:type="dxa"/>
            <w:tcBorders>
              <w:left w:val="single" w:sz="4" w:space="0" w:color="auto"/>
              <w:right w:val="single" w:sz="4" w:space="0" w:color="auto"/>
            </w:tcBorders>
          </w:tcPr>
          <w:p w14:paraId="102CDF72" w14:textId="5A50A010" w:rsidR="00F723C7" w:rsidRDefault="00F723C7" w:rsidP="00696034">
            <w:pPr>
              <w:cnfStyle w:val="000000100000" w:firstRow="0" w:lastRow="0" w:firstColumn="0" w:lastColumn="0" w:oddVBand="0" w:evenVBand="0" w:oddHBand="1" w:evenHBand="0" w:firstRowFirstColumn="0" w:firstRowLastColumn="0" w:lastRowFirstColumn="0" w:lastRowLastColumn="0"/>
              <w:rPr>
                <w:sz w:val="20"/>
              </w:rPr>
            </w:pPr>
          </w:p>
        </w:tc>
        <w:tc>
          <w:tcPr>
            <w:tcW w:w="1621" w:type="dxa"/>
            <w:tcBorders>
              <w:left w:val="single" w:sz="4" w:space="0" w:color="auto"/>
            </w:tcBorders>
          </w:tcPr>
          <w:p w14:paraId="2484D422" w14:textId="3F8B33D7" w:rsidR="00F723C7" w:rsidRDefault="00F723C7" w:rsidP="00696034">
            <w:pPr>
              <w:cnfStyle w:val="000000100000" w:firstRow="0" w:lastRow="0" w:firstColumn="0" w:lastColumn="0" w:oddVBand="0" w:evenVBand="0" w:oddHBand="1" w:evenHBand="0" w:firstRowFirstColumn="0" w:firstRowLastColumn="0" w:lastRowFirstColumn="0" w:lastRowLastColumn="0"/>
              <w:rPr>
                <w:sz w:val="20"/>
              </w:rPr>
            </w:pPr>
          </w:p>
        </w:tc>
      </w:tr>
    </w:tbl>
    <w:p w14:paraId="20F03043" w14:textId="77777777" w:rsidR="002E50C6" w:rsidRPr="00DE6EA1" w:rsidRDefault="002E50C6" w:rsidP="00BC2A36">
      <w:pPr>
        <w:pStyle w:val="Subtitle"/>
        <w:rPr>
          <w:sz w:val="2"/>
        </w:rPr>
      </w:pPr>
    </w:p>
    <w:p w14:paraId="39783250" w14:textId="77777777" w:rsidR="00DE6EA1" w:rsidRPr="00DE6EA1" w:rsidRDefault="00DE6EA1" w:rsidP="00DE6EA1">
      <w:pPr>
        <w:pStyle w:val="Subtitle"/>
        <w:rPr>
          <w:sz w:val="22"/>
        </w:rPr>
      </w:pPr>
      <w:r w:rsidRPr="00DE6EA1">
        <w:rPr>
          <w:sz w:val="22"/>
        </w:rPr>
        <w:t>Approvals</w:t>
      </w:r>
    </w:p>
    <w:p w14:paraId="532EF4D6" w14:textId="77777777" w:rsidR="00DE6EA1" w:rsidRDefault="00DE6EA1" w:rsidP="00DE6EA1">
      <w:pPr>
        <w:rPr>
          <w:sz w:val="20"/>
        </w:rPr>
      </w:pPr>
      <w:r>
        <w:rPr>
          <w:sz w:val="20"/>
        </w:rPr>
        <w:t>This document requires the following approvals:</w:t>
      </w:r>
    </w:p>
    <w:tbl>
      <w:tblPr>
        <w:tblStyle w:val="LightList"/>
        <w:tblW w:w="0" w:type="auto"/>
        <w:tblLook w:val="04A0" w:firstRow="1" w:lastRow="0" w:firstColumn="1" w:lastColumn="0" w:noHBand="0" w:noVBand="1"/>
      </w:tblPr>
      <w:tblGrid>
        <w:gridCol w:w="2249"/>
        <w:gridCol w:w="2247"/>
        <w:gridCol w:w="2249"/>
        <w:gridCol w:w="1131"/>
        <w:gridCol w:w="1130"/>
      </w:tblGrid>
      <w:tr w:rsidR="00DE6EA1" w:rsidRPr="001A409A" w14:paraId="201BF5F1" w14:textId="77777777" w:rsidTr="004D12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shd w:val="clear" w:color="auto" w:fill="D9D9D9" w:themeFill="background2" w:themeFillShade="D9"/>
          </w:tcPr>
          <w:p w14:paraId="4B73A469" w14:textId="77777777" w:rsidR="00DE6EA1" w:rsidRPr="001A409A" w:rsidRDefault="00DE6EA1" w:rsidP="004D12DB">
            <w:pPr>
              <w:rPr>
                <w:color w:val="auto"/>
                <w:sz w:val="20"/>
              </w:rPr>
            </w:pPr>
            <w:r>
              <w:rPr>
                <w:color w:val="auto"/>
                <w:sz w:val="20"/>
              </w:rPr>
              <w:t>Name</w:t>
            </w:r>
          </w:p>
        </w:tc>
        <w:tc>
          <w:tcPr>
            <w:tcW w:w="2268" w:type="dxa"/>
            <w:tcBorders>
              <w:left w:val="single" w:sz="4" w:space="0" w:color="auto"/>
              <w:right w:val="single" w:sz="4" w:space="0" w:color="auto"/>
            </w:tcBorders>
            <w:shd w:val="clear" w:color="auto" w:fill="D9D9D9" w:themeFill="background2" w:themeFillShade="D9"/>
          </w:tcPr>
          <w:p w14:paraId="2E7734D9" w14:textId="77777777" w:rsidR="00DE6EA1" w:rsidRPr="001A409A" w:rsidRDefault="00DE6EA1" w:rsidP="004D12DB">
            <w:pPr>
              <w:cnfStyle w:val="100000000000" w:firstRow="1" w:lastRow="0" w:firstColumn="0" w:lastColumn="0" w:oddVBand="0" w:evenVBand="0" w:oddHBand="0" w:evenHBand="0" w:firstRowFirstColumn="0" w:firstRowLastColumn="0" w:lastRowFirstColumn="0" w:lastRowLastColumn="0"/>
              <w:rPr>
                <w:color w:val="auto"/>
                <w:sz w:val="20"/>
              </w:rPr>
            </w:pPr>
            <w:r>
              <w:rPr>
                <w:color w:val="auto"/>
                <w:sz w:val="20"/>
              </w:rPr>
              <w:t>Role</w:t>
            </w:r>
          </w:p>
        </w:tc>
        <w:tc>
          <w:tcPr>
            <w:tcW w:w="2268" w:type="dxa"/>
            <w:tcBorders>
              <w:left w:val="single" w:sz="4" w:space="0" w:color="auto"/>
              <w:right w:val="single" w:sz="4" w:space="0" w:color="auto"/>
            </w:tcBorders>
            <w:shd w:val="clear" w:color="auto" w:fill="D9D9D9" w:themeFill="background2" w:themeFillShade="D9"/>
          </w:tcPr>
          <w:p w14:paraId="2E334778" w14:textId="77777777" w:rsidR="00DE6EA1" w:rsidRPr="001A409A" w:rsidRDefault="00DE6EA1" w:rsidP="004D12DB">
            <w:pPr>
              <w:cnfStyle w:val="100000000000" w:firstRow="1" w:lastRow="0" w:firstColumn="0" w:lastColumn="0" w:oddVBand="0" w:evenVBand="0" w:oddHBand="0" w:evenHBand="0" w:firstRowFirstColumn="0" w:firstRowLastColumn="0" w:lastRowFirstColumn="0" w:lastRowLastColumn="0"/>
              <w:rPr>
                <w:color w:val="auto"/>
                <w:sz w:val="20"/>
              </w:rPr>
            </w:pPr>
            <w:r>
              <w:rPr>
                <w:color w:val="auto"/>
                <w:sz w:val="20"/>
              </w:rPr>
              <w:t>Signature</w:t>
            </w:r>
          </w:p>
        </w:tc>
        <w:tc>
          <w:tcPr>
            <w:tcW w:w="1134" w:type="dxa"/>
            <w:tcBorders>
              <w:left w:val="single" w:sz="4" w:space="0" w:color="auto"/>
            </w:tcBorders>
            <w:shd w:val="clear" w:color="auto" w:fill="D9D9D9" w:themeFill="background2" w:themeFillShade="D9"/>
          </w:tcPr>
          <w:p w14:paraId="004989E2" w14:textId="77777777" w:rsidR="00DE6EA1" w:rsidRPr="001A409A" w:rsidRDefault="00DE6EA1" w:rsidP="004D12DB">
            <w:pPr>
              <w:cnfStyle w:val="100000000000" w:firstRow="1" w:lastRow="0" w:firstColumn="0" w:lastColumn="0" w:oddVBand="0" w:evenVBand="0" w:oddHBand="0" w:evenHBand="0" w:firstRowFirstColumn="0" w:firstRowLastColumn="0" w:lastRowFirstColumn="0" w:lastRowLastColumn="0"/>
              <w:rPr>
                <w:color w:val="auto"/>
                <w:sz w:val="20"/>
              </w:rPr>
            </w:pPr>
            <w:r w:rsidRPr="001A409A">
              <w:rPr>
                <w:color w:val="auto"/>
                <w:sz w:val="20"/>
              </w:rPr>
              <w:t>Date</w:t>
            </w:r>
          </w:p>
        </w:tc>
        <w:tc>
          <w:tcPr>
            <w:tcW w:w="1134" w:type="dxa"/>
            <w:tcBorders>
              <w:left w:val="single" w:sz="4" w:space="0" w:color="auto"/>
            </w:tcBorders>
            <w:shd w:val="clear" w:color="auto" w:fill="D9D9D9" w:themeFill="background2" w:themeFillShade="D9"/>
          </w:tcPr>
          <w:p w14:paraId="203B5AED" w14:textId="77777777" w:rsidR="00DE6EA1" w:rsidRPr="001A409A" w:rsidRDefault="00DE6EA1" w:rsidP="004D12DB">
            <w:pPr>
              <w:cnfStyle w:val="100000000000" w:firstRow="1" w:lastRow="0" w:firstColumn="0" w:lastColumn="0" w:oddVBand="0" w:evenVBand="0" w:oddHBand="0" w:evenHBand="0" w:firstRowFirstColumn="0" w:firstRowLastColumn="0" w:lastRowFirstColumn="0" w:lastRowLastColumn="0"/>
              <w:rPr>
                <w:b w:val="0"/>
                <w:bCs w:val="0"/>
                <w:sz w:val="20"/>
              </w:rPr>
            </w:pPr>
            <w:r>
              <w:rPr>
                <w:color w:val="auto"/>
                <w:sz w:val="20"/>
              </w:rPr>
              <w:t>Version</w:t>
            </w:r>
          </w:p>
        </w:tc>
      </w:tr>
      <w:tr w:rsidR="00DE6EA1" w:rsidRPr="001A409A" w14:paraId="215E0689" w14:textId="77777777" w:rsidTr="004D1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14:paraId="6BB6D71F" w14:textId="1E5A1D93" w:rsidR="00DE6EA1" w:rsidRPr="000E66DE" w:rsidRDefault="000E66DE" w:rsidP="004D12DB">
            <w:pPr>
              <w:rPr>
                <w:sz w:val="20"/>
              </w:rPr>
            </w:pPr>
            <w:r w:rsidRPr="000E66DE">
              <w:rPr>
                <w:sz w:val="20"/>
              </w:rPr>
              <w:t xml:space="preserve">Mark Evans </w:t>
            </w:r>
          </w:p>
        </w:tc>
        <w:tc>
          <w:tcPr>
            <w:tcW w:w="2268" w:type="dxa"/>
            <w:tcBorders>
              <w:left w:val="single" w:sz="4" w:space="0" w:color="auto"/>
              <w:right w:val="single" w:sz="4" w:space="0" w:color="auto"/>
            </w:tcBorders>
          </w:tcPr>
          <w:p w14:paraId="60679F6B" w14:textId="79C37F23" w:rsidR="00DE6EA1" w:rsidRPr="001A409A" w:rsidRDefault="000E66DE" w:rsidP="004D12DB">
            <w:pPr>
              <w:cnfStyle w:val="000000100000" w:firstRow="0" w:lastRow="0" w:firstColumn="0" w:lastColumn="0" w:oddVBand="0" w:evenVBand="0" w:oddHBand="1" w:evenHBand="0" w:firstRowFirstColumn="0" w:firstRowLastColumn="0" w:lastRowFirstColumn="0" w:lastRowLastColumn="0"/>
              <w:rPr>
                <w:sz w:val="20"/>
              </w:rPr>
            </w:pPr>
            <w:r>
              <w:rPr>
                <w:sz w:val="20"/>
              </w:rPr>
              <w:t>Project Lead</w:t>
            </w:r>
          </w:p>
        </w:tc>
        <w:tc>
          <w:tcPr>
            <w:tcW w:w="2268" w:type="dxa"/>
            <w:tcBorders>
              <w:left w:val="single" w:sz="4" w:space="0" w:color="auto"/>
              <w:right w:val="single" w:sz="4" w:space="0" w:color="auto"/>
            </w:tcBorders>
          </w:tcPr>
          <w:p w14:paraId="025BC017" w14:textId="1BC974AB" w:rsidR="00DE6EA1" w:rsidRPr="001A409A" w:rsidRDefault="00DE6EA1" w:rsidP="004D12DB">
            <w:pPr>
              <w:cnfStyle w:val="000000100000" w:firstRow="0" w:lastRow="0" w:firstColumn="0" w:lastColumn="0" w:oddVBand="0" w:evenVBand="0" w:oddHBand="1" w:evenHBand="0" w:firstRowFirstColumn="0" w:firstRowLastColumn="0" w:lastRowFirstColumn="0" w:lastRowLastColumn="0"/>
              <w:rPr>
                <w:sz w:val="20"/>
              </w:rPr>
            </w:pPr>
          </w:p>
        </w:tc>
        <w:tc>
          <w:tcPr>
            <w:tcW w:w="1134" w:type="dxa"/>
            <w:tcBorders>
              <w:left w:val="single" w:sz="4" w:space="0" w:color="auto"/>
            </w:tcBorders>
          </w:tcPr>
          <w:p w14:paraId="14E4DB45" w14:textId="19388756" w:rsidR="00DE6EA1" w:rsidRPr="001A409A" w:rsidRDefault="000E7C95" w:rsidP="004D12DB">
            <w:pPr>
              <w:cnfStyle w:val="000000100000" w:firstRow="0" w:lastRow="0" w:firstColumn="0" w:lastColumn="0" w:oddVBand="0" w:evenVBand="0" w:oddHBand="1" w:evenHBand="0" w:firstRowFirstColumn="0" w:firstRowLastColumn="0" w:lastRowFirstColumn="0" w:lastRowLastColumn="0"/>
              <w:rPr>
                <w:sz w:val="20"/>
              </w:rPr>
            </w:pPr>
            <w:r>
              <w:rPr>
                <w:sz w:val="20"/>
              </w:rPr>
              <w:t>3.12.20</w:t>
            </w:r>
          </w:p>
        </w:tc>
        <w:tc>
          <w:tcPr>
            <w:tcW w:w="1134" w:type="dxa"/>
            <w:tcBorders>
              <w:left w:val="single" w:sz="4" w:space="0" w:color="auto"/>
            </w:tcBorders>
          </w:tcPr>
          <w:p w14:paraId="2ABCA04A" w14:textId="1CBD8FD2" w:rsidR="00DE6EA1" w:rsidRPr="001A409A" w:rsidRDefault="000E7C95" w:rsidP="004D12DB">
            <w:pPr>
              <w:cnfStyle w:val="000000100000" w:firstRow="0" w:lastRow="0" w:firstColumn="0" w:lastColumn="0" w:oddVBand="0" w:evenVBand="0" w:oddHBand="1" w:evenHBand="0" w:firstRowFirstColumn="0" w:firstRowLastColumn="0" w:lastRowFirstColumn="0" w:lastRowLastColumn="0"/>
              <w:rPr>
                <w:sz w:val="20"/>
              </w:rPr>
            </w:pPr>
            <w:r>
              <w:rPr>
                <w:sz w:val="20"/>
              </w:rPr>
              <w:t>1.2</w:t>
            </w:r>
          </w:p>
        </w:tc>
      </w:tr>
      <w:tr w:rsidR="00DE6EA1" w:rsidRPr="001A409A" w14:paraId="14AFE575" w14:textId="77777777" w:rsidTr="004D12DB">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14:paraId="2F2D6C78" w14:textId="73796727" w:rsidR="00DE6EA1" w:rsidRPr="000E66DE" w:rsidRDefault="000E66DE" w:rsidP="004D12DB">
            <w:pPr>
              <w:rPr>
                <w:sz w:val="20"/>
              </w:rPr>
            </w:pPr>
            <w:r w:rsidRPr="000E66DE">
              <w:rPr>
                <w:sz w:val="20"/>
              </w:rPr>
              <w:t xml:space="preserve">Lucy Butler </w:t>
            </w:r>
          </w:p>
        </w:tc>
        <w:tc>
          <w:tcPr>
            <w:tcW w:w="2268" w:type="dxa"/>
            <w:tcBorders>
              <w:left w:val="single" w:sz="4" w:space="0" w:color="auto"/>
              <w:right w:val="single" w:sz="4" w:space="0" w:color="auto"/>
            </w:tcBorders>
          </w:tcPr>
          <w:p w14:paraId="7CA701FF" w14:textId="5EF346A4" w:rsidR="00DE6EA1" w:rsidRPr="000E66DE" w:rsidRDefault="000E66DE" w:rsidP="004D12DB">
            <w:pPr>
              <w:cnfStyle w:val="000000000000" w:firstRow="0" w:lastRow="0" w:firstColumn="0" w:lastColumn="0" w:oddVBand="0" w:evenVBand="0" w:oddHBand="0" w:evenHBand="0" w:firstRowFirstColumn="0" w:firstRowLastColumn="0" w:lastRowFirstColumn="0" w:lastRowLastColumn="0"/>
              <w:rPr>
                <w:sz w:val="20"/>
              </w:rPr>
            </w:pPr>
            <w:r>
              <w:rPr>
                <w:sz w:val="20"/>
              </w:rPr>
              <w:t>Co-Project Sponsor</w:t>
            </w:r>
          </w:p>
        </w:tc>
        <w:tc>
          <w:tcPr>
            <w:tcW w:w="2268" w:type="dxa"/>
            <w:tcBorders>
              <w:left w:val="single" w:sz="4" w:space="0" w:color="auto"/>
              <w:right w:val="single" w:sz="4" w:space="0" w:color="auto"/>
            </w:tcBorders>
          </w:tcPr>
          <w:p w14:paraId="2E047BA3" w14:textId="77777777" w:rsidR="00DE6EA1" w:rsidRPr="000E66DE" w:rsidRDefault="00DE6EA1" w:rsidP="004D12DB">
            <w:pPr>
              <w:cnfStyle w:val="000000000000" w:firstRow="0" w:lastRow="0" w:firstColumn="0" w:lastColumn="0" w:oddVBand="0" w:evenVBand="0" w:oddHBand="0" w:evenHBand="0" w:firstRowFirstColumn="0" w:firstRowLastColumn="0" w:lastRowFirstColumn="0" w:lastRowLastColumn="0"/>
              <w:rPr>
                <w:sz w:val="20"/>
              </w:rPr>
            </w:pPr>
          </w:p>
        </w:tc>
        <w:tc>
          <w:tcPr>
            <w:tcW w:w="1134" w:type="dxa"/>
            <w:tcBorders>
              <w:left w:val="single" w:sz="4" w:space="0" w:color="auto"/>
            </w:tcBorders>
          </w:tcPr>
          <w:p w14:paraId="7D07FA8C" w14:textId="18DD45D1" w:rsidR="00DE6EA1" w:rsidRPr="000E66DE" w:rsidRDefault="000E7C95" w:rsidP="004D12DB">
            <w:pPr>
              <w:cnfStyle w:val="000000000000" w:firstRow="0" w:lastRow="0" w:firstColumn="0" w:lastColumn="0" w:oddVBand="0" w:evenVBand="0" w:oddHBand="0" w:evenHBand="0" w:firstRowFirstColumn="0" w:firstRowLastColumn="0" w:lastRowFirstColumn="0" w:lastRowLastColumn="0"/>
              <w:rPr>
                <w:sz w:val="20"/>
              </w:rPr>
            </w:pPr>
            <w:r>
              <w:rPr>
                <w:sz w:val="20"/>
              </w:rPr>
              <w:t>21.12.20</w:t>
            </w:r>
          </w:p>
        </w:tc>
        <w:tc>
          <w:tcPr>
            <w:tcW w:w="1134" w:type="dxa"/>
            <w:tcBorders>
              <w:left w:val="single" w:sz="4" w:space="0" w:color="auto"/>
            </w:tcBorders>
          </w:tcPr>
          <w:p w14:paraId="3623C100" w14:textId="7C880DFB" w:rsidR="00DE6EA1" w:rsidRPr="000E66DE" w:rsidRDefault="000E7C95" w:rsidP="004D12DB">
            <w:pPr>
              <w:cnfStyle w:val="000000000000" w:firstRow="0" w:lastRow="0" w:firstColumn="0" w:lastColumn="0" w:oddVBand="0" w:evenVBand="0" w:oddHBand="0" w:evenHBand="0" w:firstRowFirstColumn="0" w:firstRowLastColumn="0" w:lastRowFirstColumn="0" w:lastRowLastColumn="0"/>
              <w:rPr>
                <w:sz w:val="20"/>
              </w:rPr>
            </w:pPr>
            <w:r>
              <w:rPr>
                <w:sz w:val="20"/>
              </w:rPr>
              <w:t>1.3</w:t>
            </w:r>
          </w:p>
        </w:tc>
      </w:tr>
      <w:tr w:rsidR="00DE6EA1" w:rsidRPr="001A409A" w14:paraId="3075AF69" w14:textId="77777777" w:rsidTr="004D1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14:paraId="3B0285C8" w14:textId="22B529C6" w:rsidR="00DE6EA1" w:rsidRPr="000E66DE" w:rsidRDefault="000E66DE" w:rsidP="004D12DB">
            <w:pPr>
              <w:rPr>
                <w:sz w:val="20"/>
              </w:rPr>
            </w:pPr>
            <w:r w:rsidRPr="000E66DE">
              <w:rPr>
                <w:sz w:val="20"/>
              </w:rPr>
              <w:t xml:space="preserve">Peter Sandiford </w:t>
            </w:r>
          </w:p>
        </w:tc>
        <w:tc>
          <w:tcPr>
            <w:tcW w:w="2268" w:type="dxa"/>
            <w:tcBorders>
              <w:left w:val="single" w:sz="4" w:space="0" w:color="auto"/>
              <w:right w:val="single" w:sz="4" w:space="0" w:color="auto"/>
            </w:tcBorders>
          </w:tcPr>
          <w:p w14:paraId="6AD3200C" w14:textId="7CF76B57" w:rsidR="00DE6EA1" w:rsidRPr="000E66DE" w:rsidRDefault="000E66DE" w:rsidP="004D12DB">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Co-Project Sponsor </w:t>
            </w:r>
          </w:p>
        </w:tc>
        <w:tc>
          <w:tcPr>
            <w:tcW w:w="2268" w:type="dxa"/>
            <w:tcBorders>
              <w:left w:val="single" w:sz="4" w:space="0" w:color="auto"/>
              <w:right w:val="single" w:sz="4" w:space="0" w:color="auto"/>
            </w:tcBorders>
          </w:tcPr>
          <w:p w14:paraId="408156C2" w14:textId="77777777" w:rsidR="00DE6EA1" w:rsidRPr="000E66DE" w:rsidRDefault="00DE6EA1" w:rsidP="004D12DB">
            <w:pPr>
              <w:cnfStyle w:val="000000100000" w:firstRow="0" w:lastRow="0" w:firstColumn="0" w:lastColumn="0" w:oddVBand="0" w:evenVBand="0" w:oddHBand="1" w:evenHBand="0" w:firstRowFirstColumn="0" w:firstRowLastColumn="0" w:lastRowFirstColumn="0" w:lastRowLastColumn="0"/>
              <w:rPr>
                <w:sz w:val="20"/>
              </w:rPr>
            </w:pPr>
          </w:p>
        </w:tc>
        <w:tc>
          <w:tcPr>
            <w:tcW w:w="1134" w:type="dxa"/>
            <w:tcBorders>
              <w:left w:val="single" w:sz="4" w:space="0" w:color="auto"/>
            </w:tcBorders>
          </w:tcPr>
          <w:p w14:paraId="3CEA279E" w14:textId="2B290173" w:rsidR="00DE6EA1" w:rsidRPr="000E66DE" w:rsidRDefault="000E7C95" w:rsidP="004D12DB">
            <w:pPr>
              <w:cnfStyle w:val="000000100000" w:firstRow="0" w:lastRow="0" w:firstColumn="0" w:lastColumn="0" w:oddVBand="0" w:evenVBand="0" w:oddHBand="1" w:evenHBand="0" w:firstRowFirstColumn="0" w:firstRowLastColumn="0" w:lastRowFirstColumn="0" w:lastRowLastColumn="0"/>
              <w:rPr>
                <w:sz w:val="20"/>
              </w:rPr>
            </w:pPr>
            <w:r>
              <w:rPr>
                <w:sz w:val="20"/>
              </w:rPr>
              <w:t>21.12.20</w:t>
            </w:r>
          </w:p>
        </w:tc>
        <w:tc>
          <w:tcPr>
            <w:tcW w:w="1134" w:type="dxa"/>
            <w:tcBorders>
              <w:left w:val="single" w:sz="4" w:space="0" w:color="auto"/>
            </w:tcBorders>
          </w:tcPr>
          <w:p w14:paraId="7DFEBBC0" w14:textId="1F195467" w:rsidR="00DE6EA1" w:rsidRPr="000E66DE" w:rsidRDefault="000E7C95" w:rsidP="004D12DB">
            <w:pPr>
              <w:cnfStyle w:val="000000100000" w:firstRow="0" w:lastRow="0" w:firstColumn="0" w:lastColumn="0" w:oddVBand="0" w:evenVBand="0" w:oddHBand="1" w:evenHBand="0" w:firstRowFirstColumn="0" w:firstRowLastColumn="0" w:lastRowFirstColumn="0" w:lastRowLastColumn="0"/>
              <w:rPr>
                <w:sz w:val="20"/>
              </w:rPr>
            </w:pPr>
            <w:r>
              <w:rPr>
                <w:sz w:val="20"/>
              </w:rPr>
              <w:t>1.3</w:t>
            </w:r>
          </w:p>
        </w:tc>
      </w:tr>
      <w:tr w:rsidR="00DE6EA1" w:rsidRPr="001A409A" w14:paraId="3182AB8D" w14:textId="77777777" w:rsidTr="004D12DB">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14:paraId="2DD70FF5" w14:textId="7C2968AE" w:rsidR="00DE6EA1" w:rsidRPr="000E66DE" w:rsidRDefault="000E66DE" w:rsidP="004D12DB">
            <w:pPr>
              <w:rPr>
                <w:sz w:val="20"/>
              </w:rPr>
            </w:pPr>
            <w:r w:rsidRPr="000E66DE">
              <w:rPr>
                <w:sz w:val="20"/>
              </w:rPr>
              <w:t xml:space="preserve">Project Board </w:t>
            </w:r>
          </w:p>
        </w:tc>
        <w:tc>
          <w:tcPr>
            <w:tcW w:w="2268" w:type="dxa"/>
            <w:tcBorders>
              <w:left w:val="single" w:sz="4" w:space="0" w:color="auto"/>
              <w:right w:val="single" w:sz="4" w:space="0" w:color="auto"/>
            </w:tcBorders>
          </w:tcPr>
          <w:p w14:paraId="2E8C086A" w14:textId="1ADDD4B3" w:rsidR="00DE6EA1" w:rsidRPr="000E66DE" w:rsidRDefault="000E66DE" w:rsidP="004D12DB">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Project Board </w:t>
            </w:r>
          </w:p>
        </w:tc>
        <w:tc>
          <w:tcPr>
            <w:tcW w:w="2268" w:type="dxa"/>
            <w:tcBorders>
              <w:left w:val="single" w:sz="4" w:space="0" w:color="auto"/>
              <w:right w:val="single" w:sz="4" w:space="0" w:color="auto"/>
            </w:tcBorders>
          </w:tcPr>
          <w:p w14:paraId="4D2B9F40" w14:textId="77777777" w:rsidR="00DE6EA1" w:rsidRPr="000E66DE" w:rsidRDefault="00DE6EA1" w:rsidP="004D12DB">
            <w:pPr>
              <w:cnfStyle w:val="000000000000" w:firstRow="0" w:lastRow="0" w:firstColumn="0" w:lastColumn="0" w:oddVBand="0" w:evenVBand="0" w:oddHBand="0" w:evenHBand="0" w:firstRowFirstColumn="0" w:firstRowLastColumn="0" w:lastRowFirstColumn="0" w:lastRowLastColumn="0"/>
              <w:rPr>
                <w:sz w:val="20"/>
              </w:rPr>
            </w:pPr>
          </w:p>
        </w:tc>
        <w:tc>
          <w:tcPr>
            <w:tcW w:w="1134" w:type="dxa"/>
            <w:tcBorders>
              <w:left w:val="single" w:sz="4" w:space="0" w:color="auto"/>
            </w:tcBorders>
          </w:tcPr>
          <w:p w14:paraId="1D8944CD" w14:textId="77777777" w:rsidR="00DE6EA1" w:rsidRPr="000E66DE" w:rsidRDefault="00DE6EA1" w:rsidP="004D12DB">
            <w:pPr>
              <w:cnfStyle w:val="000000000000" w:firstRow="0" w:lastRow="0" w:firstColumn="0" w:lastColumn="0" w:oddVBand="0" w:evenVBand="0" w:oddHBand="0" w:evenHBand="0" w:firstRowFirstColumn="0" w:firstRowLastColumn="0" w:lastRowFirstColumn="0" w:lastRowLastColumn="0"/>
              <w:rPr>
                <w:sz w:val="20"/>
              </w:rPr>
            </w:pPr>
          </w:p>
        </w:tc>
        <w:tc>
          <w:tcPr>
            <w:tcW w:w="1134" w:type="dxa"/>
            <w:tcBorders>
              <w:left w:val="single" w:sz="4" w:space="0" w:color="auto"/>
            </w:tcBorders>
          </w:tcPr>
          <w:p w14:paraId="36212B30" w14:textId="78DE022D" w:rsidR="00DE6EA1" w:rsidRPr="000E66DE" w:rsidRDefault="00DE6EA1" w:rsidP="004D12DB">
            <w:pPr>
              <w:cnfStyle w:val="000000000000" w:firstRow="0" w:lastRow="0" w:firstColumn="0" w:lastColumn="0" w:oddVBand="0" w:evenVBand="0" w:oddHBand="0" w:evenHBand="0" w:firstRowFirstColumn="0" w:firstRowLastColumn="0" w:lastRowFirstColumn="0" w:lastRowLastColumn="0"/>
              <w:rPr>
                <w:sz w:val="20"/>
              </w:rPr>
            </w:pPr>
          </w:p>
        </w:tc>
      </w:tr>
      <w:tr w:rsidR="00DE6EA1" w:rsidRPr="001A409A" w14:paraId="5812261A" w14:textId="77777777" w:rsidTr="004D1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14:paraId="7CFC1543" w14:textId="19EDF30B" w:rsidR="00DE6EA1" w:rsidRPr="000E66DE" w:rsidRDefault="00DE6EA1" w:rsidP="004D12DB">
            <w:pPr>
              <w:rPr>
                <w:sz w:val="20"/>
              </w:rPr>
            </w:pPr>
          </w:p>
        </w:tc>
        <w:tc>
          <w:tcPr>
            <w:tcW w:w="2268" w:type="dxa"/>
            <w:tcBorders>
              <w:left w:val="single" w:sz="4" w:space="0" w:color="auto"/>
              <w:right w:val="single" w:sz="4" w:space="0" w:color="auto"/>
            </w:tcBorders>
          </w:tcPr>
          <w:p w14:paraId="6DC8B1C2" w14:textId="650F604A" w:rsidR="00DE6EA1" w:rsidRPr="000E66DE" w:rsidRDefault="00DE6EA1" w:rsidP="004D12DB">
            <w:pPr>
              <w:cnfStyle w:val="000000100000" w:firstRow="0" w:lastRow="0" w:firstColumn="0" w:lastColumn="0" w:oddVBand="0" w:evenVBand="0" w:oddHBand="1" w:evenHBand="0" w:firstRowFirstColumn="0" w:firstRowLastColumn="0" w:lastRowFirstColumn="0" w:lastRowLastColumn="0"/>
              <w:rPr>
                <w:sz w:val="20"/>
              </w:rPr>
            </w:pPr>
          </w:p>
        </w:tc>
        <w:tc>
          <w:tcPr>
            <w:tcW w:w="2268" w:type="dxa"/>
            <w:tcBorders>
              <w:left w:val="single" w:sz="4" w:space="0" w:color="auto"/>
              <w:right w:val="single" w:sz="4" w:space="0" w:color="auto"/>
            </w:tcBorders>
          </w:tcPr>
          <w:p w14:paraId="47585A95" w14:textId="5873945C" w:rsidR="00C63ECC" w:rsidRPr="000E66DE" w:rsidRDefault="00C63ECC" w:rsidP="004D12DB">
            <w:pPr>
              <w:cnfStyle w:val="000000100000" w:firstRow="0" w:lastRow="0" w:firstColumn="0" w:lastColumn="0" w:oddVBand="0" w:evenVBand="0" w:oddHBand="1" w:evenHBand="0" w:firstRowFirstColumn="0" w:firstRowLastColumn="0" w:lastRowFirstColumn="0" w:lastRowLastColumn="0"/>
              <w:rPr>
                <w:sz w:val="20"/>
              </w:rPr>
            </w:pPr>
          </w:p>
        </w:tc>
        <w:tc>
          <w:tcPr>
            <w:tcW w:w="1134" w:type="dxa"/>
            <w:tcBorders>
              <w:left w:val="single" w:sz="4" w:space="0" w:color="auto"/>
              <w:right w:val="single" w:sz="4" w:space="0" w:color="auto"/>
            </w:tcBorders>
          </w:tcPr>
          <w:p w14:paraId="2397F0C1" w14:textId="32D96139" w:rsidR="00DE6EA1" w:rsidRPr="000E66DE" w:rsidRDefault="00DE6EA1" w:rsidP="004D12DB">
            <w:pPr>
              <w:cnfStyle w:val="000000100000" w:firstRow="0" w:lastRow="0" w:firstColumn="0" w:lastColumn="0" w:oddVBand="0" w:evenVBand="0" w:oddHBand="1" w:evenHBand="0" w:firstRowFirstColumn="0" w:firstRowLastColumn="0" w:lastRowFirstColumn="0" w:lastRowLastColumn="0"/>
              <w:rPr>
                <w:sz w:val="20"/>
              </w:rPr>
            </w:pPr>
          </w:p>
        </w:tc>
        <w:tc>
          <w:tcPr>
            <w:tcW w:w="1134" w:type="dxa"/>
            <w:tcBorders>
              <w:left w:val="single" w:sz="4" w:space="0" w:color="auto"/>
            </w:tcBorders>
          </w:tcPr>
          <w:p w14:paraId="16FBE1CD" w14:textId="66C51C3E" w:rsidR="00DE6EA1" w:rsidRPr="000E66DE" w:rsidRDefault="00DE6EA1" w:rsidP="004D12DB">
            <w:pPr>
              <w:cnfStyle w:val="000000100000" w:firstRow="0" w:lastRow="0" w:firstColumn="0" w:lastColumn="0" w:oddVBand="0" w:evenVBand="0" w:oddHBand="1" w:evenHBand="0" w:firstRowFirstColumn="0" w:firstRowLastColumn="0" w:lastRowFirstColumn="0" w:lastRowLastColumn="0"/>
              <w:rPr>
                <w:sz w:val="20"/>
              </w:rPr>
            </w:pPr>
          </w:p>
        </w:tc>
      </w:tr>
      <w:tr w:rsidR="00DE6EA1" w:rsidRPr="001A409A" w14:paraId="2C08F21C" w14:textId="77777777" w:rsidTr="004D12DB">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14:paraId="4B4C88DD" w14:textId="77777777" w:rsidR="00DE6EA1" w:rsidRPr="000E66DE" w:rsidRDefault="00DE6EA1" w:rsidP="004D12DB">
            <w:pPr>
              <w:rPr>
                <w:sz w:val="20"/>
              </w:rPr>
            </w:pPr>
          </w:p>
        </w:tc>
        <w:tc>
          <w:tcPr>
            <w:tcW w:w="2268" w:type="dxa"/>
            <w:tcBorders>
              <w:left w:val="single" w:sz="4" w:space="0" w:color="auto"/>
              <w:right w:val="single" w:sz="4" w:space="0" w:color="auto"/>
            </w:tcBorders>
          </w:tcPr>
          <w:p w14:paraId="522B62D2" w14:textId="77777777" w:rsidR="00DE6EA1" w:rsidRPr="000E66DE" w:rsidRDefault="00DE6EA1" w:rsidP="004D12DB">
            <w:pPr>
              <w:cnfStyle w:val="000000000000" w:firstRow="0" w:lastRow="0" w:firstColumn="0" w:lastColumn="0" w:oddVBand="0" w:evenVBand="0" w:oddHBand="0" w:evenHBand="0" w:firstRowFirstColumn="0" w:firstRowLastColumn="0" w:lastRowFirstColumn="0" w:lastRowLastColumn="0"/>
              <w:rPr>
                <w:sz w:val="20"/>
              </w:rPr>
            </w:pPr>
          </w:p>
        </w:tc>
        <w:tc>
          <w:tcPr>
            <w:tcW w:w="2268" w:type="dxa"/>
            <w:tcBorders>
              <w:left w:val="single" w:sz="4" w:space="0" w:color="auto"/>
              <w:right w:val="single" w:sz="4" w:space="0" w:color="auto"/>
            </w:tcBorders>
          </w:tcPr>
          <w:p w14:paraId="657AF8A4" w14:textId="77777777" w:rsidR="00DE6EA1" w:rsidRPr="000E66DE" w:rsidRDefault="00DE6EA1" w:rsidP="004D12DB">
            <w:pPr>
              <w:cnfStyle w:val="000000000000" w:firstRow="0" w:lastRow="0" w:firstColumn="0" w:lastColumn="0" w:oddVBand="0" w:evenVBand="0" w:oddHBand="0" w:evenHBand="0" w:firstRowFirstColumn="0" w:firstRowLastColumn="0" w:lastRowFirstColumn="0" w:lastRowLastColumn="0"/>
              <w:rPr>
                <w:sz w:val="20"/>
              </w:rPr>
            </w:pPr>
          </w:p>
        </w:tc>
        <w:tc>
          <w:tcPr>
            <w:tcW w:w="1134" w:type="dxa"/>
            <w:tcBorders>
              <w:left w:val="single" w:sz="4" w:space="0" w:color="auto"/>
              <w:right w:val="single" w:sz="4" w:space="0" w:color="auto"/>
            </w:tcBorders>
          </w:tcPr>
          <w:p w14:paraId="39A18A10" w14:textId="77777777" w:rsidR="00DE6EA1" w:rsidRPr="000E66DE" w:rsidRDefault="00DE6EA1" w:rsidP="004D12DB">
            <w:pPr>
              <w:cnfStyle w:val="000000000000" w:firstRow="0" w:lastRow="0" w:firstColumn="0" w:lastColumn="0" w:oddVBand="0" w:evenVBand="0" w:oddHBand="0" w:evenHBand="0" w:firstRowFirstColumn="0" w:firstRowLastColumn="0" w:lastRowFirstColumn="0" w:lastRowLastColumn="0"/>
              <w:rPr>
                <w:sz w:val="20"/>
              </w:rPr>
            </w:pPr>
          </w:p>
        </w:tc>
        <w:tc>
          <w:tcPr>
            <w:tcW w:w="1134" w:type="dxa"/>
            <w:tcBorders>
              <w:left w:val="single" w:sz="4" w:space="0" w:color="auto"/>
            </w:tcBorders>
          </w:tcPr>
          <w:p w14:paraId="053A6387" w14:textId="77777777" w:rsidR="00DE6EA1" w:rsidRPr="000E66DE" w:rsidRDefault="00DE6EA1" w:rsidP="004D12DB">
            <w:pPr>
              <w:cnfStyle w:val="000000000000" w:firstRow="0" w:lastRow="0" w:firstColumn="0" w:lastColumn="0" w:oddVBand="0" w:evenVBand="0" w:oddHBand="0" w:evenHBand="0" w:firstRowFirstColumn="0" w:firstRowLastColumn="0" w:lastRowFirstColumn="0" w:lastRowLastColumn="0"/>
              <w:rPr>
                <w:sz w:val="20"/>
              </w:rPr>
            </w:pPr>
          </w:p>
        </w:tc>
      </w:tr>
    </w:tbl>
    <w:p w14:paraId="6E3CDB42" w14:textId="77777777" w:rsidR="00DE6EA1" w:rsidRDefault="00DE6EA1" w:rsidP="00DE6EA1">
      <w:pPr>
        <w:rPr>
          <w:sz w:val="2"/>
        </w:rPr>
      </w:pPr>
    </w:p>
    <w:p w14:paraId="2FB470EF" w14:textId="77777777" w:rsidR="00DE6EA1" w:rsidRPr="000D441C" w:rsidRDefault="00DE6EA1" w:rsidP="00DE6EA1">
      <w:pPr>
        <w:rPr>
          <w:sz w:val="2"/>
        </w:rPr>
      </w:pPr>
    </w:p>
    <w:p w14:paraId="6EE34CB9" w14:textId="77777777" w:rsidR="00270A71" w:rsidRDefault="00270A71" w:rsidP="00DE6EA1">
      <w:pPr>
        <w:pStyle w:val="Subtitle"/>
        <w:rPr>
          <w:sz w:val="22"/>
        </w:rPr>
      </w:pPr>
    </w:p>
    <w:p w14:paraId="166C6047" w14:textId="77777777" w:rsidR="00270A71" w:rsidRDefault="00270A71" w:rsidP="00DE6EA1">
      <w:pPr>
        <w:pStyle w:val="Subtitle"/>
        <w:rPr>
          <w:sz w:val="22"/>
        </w:rPr>
      </w:pPr>
    </w:p>
    <w:p w14:paraId="385D4157" w14:textId="2638B59C" w:rsidR="00DE6EA1" w:rsidRPr="00DE6EA1" w:rsidRDefault="00DE6EA1" w:rsidP="00DE6EA1">
      <w:pPr>
        <w:pStyle w:val="Subtitle"/>
        <w:rPr>
          <w:sz w:val="22"/>
        </w:rPr>
      </w:pPr>
      <w:r w:rsidRPr="00DE6EA1">
        <w:rPr>
          <w:sz w:val="22"/>
        </w:rPr>
        <w:lastRenderedPageBreak/>
        <w:t>Distribution</w:t>
      </w:r>
    </w:p>
    <w:p w14:paraId="6CA06924" w14:textId="77777777" w:rsidR="00DE6EA1" w:rsidRDefault="00DE6EA1" w:rsidP="00DE6EA1">
      <w:pPr>
        <w:rPr>
          <w:sz w:val="20"/>
        </w:rPr>
      </w:pPr>
      <w:r>
        <w:rPr>
          <w:sz w:val="20"/>
        </w:rPr>
        <w:t>This document has been distributed to:</w:t>
      </w:r>
    </w:p>
    <w:tbl>
      <w:tblPr>
        <w:tblStyle w:val="LightList"/>
        <w:tblW w:w="0" w:type="auto"/>
        <w:tblLook w:val="04A0" w:firstRow="1" w:lastRow="0" w:firstColumn="1" w:lastColumn="0" w:noHBand="0" w:noVBand="1"/>
      </w:tblPr>
      <w:tblGrid>
        <w:gridCol w:w="2259"/>
        <w:gridCol w:w="4199"/>
        <w:gridCol w:w="1416"/>
        <w:gridCol w:w="1132"/>
      </w:tblGrid>
      <w:tr w:rsidR="00DE6EA1" w:rsidRPr="001A409A" w14:paraId="1AD39ED9" w14:textId="77777777" w:rsidTr="00D40D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shd w:val="clear" w:color="auto" w:fill="D9D9D9" w:themeFill="background2" w:themeFillShade="D9"/>
          </w:tcPr>
          <w:p w14:paraId="60EE6F4E" w14:textId="77777777" w:rsidR="00DE6EA1" w:rsidRPr="001A409A" w:rsidRDefault="00DE6EA1" w:rsidP="004D12DB">
            <w:pPr>
              <w:rPr>
                <w:color w:val="auto"/>
                <w:sz w:val="20"/>
              </w:rPr>
            </w:pPr>
            <w:r>
              <w:rPr>
                <w:color w:val="auto"/>
                <w:sz w:val="20"/>
              </w:rPr>
              <w:t>Name</w:t>
            </w:r>
          </w:p>
        </w:tc>
        <w:tc>
          <w:tcPr>
            <w:tcW w:w="4219" w:type="dxa"/>
            <w:tcBorders>
              <w:left w:val="single" w:sz="4" w:space="0" w:color="auto"/>
              <w:right w:val="single" w:sz="4" w:space="0" w:color="auto"/>
            </w:tcBorders>
            <w:shd w:val="clear" w:color="auto" w:fill="D9D9D9" w:themeFill="background2" w:themeFillShade="D9"/>
          </w:tcPr>
          <w:p w14:paraId="3630EC76" w14:textId="77777777" w:rsidR="00DE6EA1" w:rsidRPr="001A409A" w:rsidRDefault="00DE6EA1" w:rsidP="004D12DB">
            <w:pPr>
              <w:cnfStyle w:val="100000000000" w:firstRow="1" w:lastRow="0" w:firstColumn="0" w:lastColumn="0" w:oddVBand="0" w:evenVBand="0" w:oddHBand="0" w:evenHBand="0" w:firstRowFirstColumn="0" w:firstRowLastColumn="0" w:lastRowFirstColumn="0" w:lastRowLastColumn="0"/>
              <w:rPr>
                <w:color w:val="auto"/>
                <w:sz w:val="20"/>
              </w:rPr>
            </w:pPr>
            <w:r>
              <w:rPr>
                <w:color w:val="auto"/>
                <w:sz w:val="20"/>
              </w:rPr>
              <w:t>Role</w:t>
            </w:r>
          </w:p>
        </w:tc>
        <w:tc>
          <w:tcPr>
            <w:tcW w:w="1418" w:type="dxa"/>
            <w:tcBorders>
              <w:left w:val="single" w:sz="4" w:space="0" w:color="auto"/>
              <w:right w:val="single" w:sz="4" w:space="0" w:color="auto"/>
            </w:tcBorders>
            <w:shd w:val="clear" w:color="auto" w:fill="D9D9D9" w:themeFill="background2" w:themeFillShade="D9"/>
          </w:tcPr>
          <w:p w14:paraId="0DEC3EA4" w14:textId="77777777" w:rsidR="00DE6EA1" w:rsidRPr="001A409A" w:rsidRDefault="00DE6EA1" w:rsidP="004D12DB">
            <w:pPr>
              <w:cnfStyle w:val="100000000000" w:firstRow="1" w:lastRow="0" w:firstColumn="0" w:lastColumn="0" w:oddVBand="0" w:evenVBand="0" w:oddHBand="0" w:evenHBand="0" w:firstRowFirstColumn="0" w:firstRowLastColumn="0" w:lastRowFirstColumn="0" w:lastRowLastColumn="0"/>
              <w:rPr>
                <w:color w:val="auto"/>
                <w:sz w:val="20"/>
              </w:rPr>
            </w:pPr>
            <w:r>
              <w:rPr>
                <w:color w:val="auto"/>
                <w:sz w:val="20"/>
              </w:rPr>
              <w:t>Date of Issue</w:t>
            </w:r>
          </w:p>
        </w:tc>
        <w:tc>
          <w:tcPr>
            <w:tcW w:w="1134" w:type="dxa"/>
            <w:tcBorders>
              <w:left w:val="single" w:sz="4" w:space="0" w:color="auto"/>
            </w:tcBorders>
            <w:shd w:val="clear" w:color="auto" w:fill="D9D9D9" w:themeFill="background2" w:themeFillShade="D9"/>
          </w:tcPr>
          <w:p w14:paraId="3B2BCFE7" w14:textId="77777777" w:rsidR="00DE6EA1" w:rsidRPr="001A409A" w:rsidRDefault="00DE6EA1" w:rsidP="004D12DB">
            <w:pPr>
              <w:cnfStyle w:val="100000000000" w:firstRow="1" w:lastRow="0" w:firstColumn="0" w:lastColumn="0" w:oddVBand="0" w:evenVBand="0" w:oddHBand="0" w:evenHBand="0" w:firstRowFirstColumn="0" w:firstRowLastColumn="0" w:lastRowFirstColumn="0" w:lastRowLastColumn="0"/>
              <w:rPr>
                <w:b w:val="0"/>
                <w:bCs w:val="0"/>
                <w:sz w:val="20"/>
              </w:rPr>
            </w:pPr>
            <w:r>
              <w:rPr>
                <w:color w:val="auto"/>
                <w:sz w:val="20"/>
              </w:rPr>
              <w:t>Version</w:t>
            </w:r>
          </w:p>
        </w:tc>
      </w:tr>
      <w:tr w:rsidR="00DE6EA1" w:rsidRPr="001A409A" w14:paraId="7F0FF47B" w14:textId="77777777" w:rsidTr="004D1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14:paraId="43819AB6" w14:textId="3AFD5E80" w:rsidR="00DE6EA1" w:rsidRPr="005E7393" w:rsidRDefault="005E7393" w:rsidP="004D12DB">
            <w:pPr>
              <w:rPr>
                <w:b w:val="0"/>
                <w:bCs w:val="0"/>
                <w:sz w:val="20"/>
              </w:rPr>
            </w:pPr>
            <w:r>
              <w:rPr>
                <w:b w:val="0"/>
                <w:bCs w:val="0"/>
                <w:sz w:val="20"/>
              </w:rPr>
              <w:t>Mark Evans</w:t>
            </w:r>
          </w:p>
        </w:tc>
        <w:tc>
          <w:tcPr>
            <w:tcW w:w="4219" w:type="dxa"/>
            <w:tcBorders>
              <w:left w:val="single" w:sz="4" w:space="0" w:color="auto"/>
              <w:right w:val="single" w:sz="4" w:space="0" w:color="auto"/>
            </w:tcBorders>
          </w:tcPr>
          <w:p w14:paraId="5E191494" w14:textId="4BF297EA" w:rsidR="00DE6EA1" w:rsidRPr="001A409A" w:rsidRDefault="005E7393" w:rsidP="004D12DB">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Project Lead </w:t>
            </w:r>
          </w:p>
        </w:tc>
        <w:tc>
          <w:tcPr>
            <w:tcW w:w="1418" w:type="dxa"/>
            <w:tcBorders>
              <w:left w:val="single" w:sz="4" w:space="0" w:color="auto"/>
              <w:right w:val="single" w:sz="4" w:space="0" w:color="auto"/>
            </w:tcBorders>
          </w:tcPr>
          <w:p w14:paraId="03375127" w14:textId="5E062323" w:rsidR="00B80549" w:rsidRPr="001A409A" w:rsidRDefault="005E7393" w:rsidP="004D12DB">
            <w:pPr>
              <w:cnfStyle w:val="000000100000" w:firstRow="0" w:lastRow="0" w:firstColumn="0" w:lastColumn="0" w:oddVBand="0" w:evenVBand="0" w:oddHBand="1" w:evenHBand="0" w:firstRowFirstColumn="0" w:firstRowLastColumn="0" w:lastRowFirstColumn="0" w:lastRowLastColumn="0"/>
              <w:rPr>
                <w:sz w:val="20"/>
              </w:rPr>
            </w:pPr>
            <w:r>
              <w:rPr>
                <w:sz w:val="20"/>
              </w:rPr>
              <w:t>12</w:t>
            </w:r>
            <w:r w:rsidRPr="005E7393">
              <w:rPr>
                <w:sz w:val="20"/>
                <w:vertAlign w:val="superscript"/>
              </w:rPr>
              <w:t>th</w:t>
            </w:r>
            <w:r>
              <w:rPr>
                <w:sz w:val="20"/>
              </w:rPr>
              <w:t xml:space="preserve"> November 2020</w:t>
            </w:r>
          </w:p>
        </w:tc>
        <w:tc>
          <w:tcPr>
            <w:tcW w:w="1134" w:type="dxa"/>
            <w:tcBorders>
              <w:left w:val="single" w:sz="4" w:space="0" w:color="auto"/>
            </w:tcBorders>
          </w:tcPr>
          <w:p w14:paraId="7C310168" w14:textId="58214466" w:rsidR="00B80549" w:rsidRPr="001A409A" w:rsidRDefault="005E7393" w:rsidP="004D12DB">
            <w:pPr>
              <w:cnfStyle w:val="000000100000" w:firstRow="0" w:lastRow="0" w:firstColumn="0" w:lastColumn="0" w:oddVBand="0" w:evenVBand="0" w:oddHBand="1" w:evenHBand="0" w:firstRowFirstColumn="0" w:firstRowLastColumn="0" w:lastRowFirstColumn="0" w:lastRowLastColumn="0"/>
              <w:rPr>
                <w:sz w:val="20"/>
              </w:rPr>
            </w:pPr>
            <w:r>
              <w:rPr>
                <w:sz w:val="20"/>
              </w:rPr>
              <w:t>1.1</w:t>
            </w:r>
          </w:p>
        </w:tc>
      </w:tr>
      <w:tr w:rsidR="00DE6EA1" w:rsidRPr="001A409A" w14:paraId="7704C8E9" w14:textId="77777777" w:rsidTr="004D12DB">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14:paraId="5E064813" w14:textId="77777777" w:rsidR="00DE6EA1" w:rsidRDefault="005E7393" w:rsidP="004D12DB">
            <w:pPr>
              <w:rPr>
                <w:sz w:val="20"/>
              </w:rPr>
            </w:pPr>
            <w:r>
              <w:rPr>
                <w:b w:val="0"/>
                <w:bCs w:val="0"/>
                <w:sz w:val="20"/>
              </w:rPr>
              <w:t>Mark Evans</w:t>
            </w:r>
          </w:p>
          <w:p w14:paraId="7410B96C" w14:textId="6340ABC6" w:rsidR="005E7393" w:rsidRDefault="005E7393" w:rsidP="004D12DB">
            <w:pPr>
              <w:rPr>
                <w:sz w:val="20"/>
              </w:rPr>
            </w:pPr>
            <w:r>
              <w:rPr>
                <w:b w:val="0"/>
                <w:bCs w:val="0"/>
                <w:sz w:val="20"/>
              </w:rPr>
              <w:t>Leonie Cow</w:t>
            </w:r>
            <w:r w:rsidR="00A67700">
              <w:rPr>
                <w:b w:val="0"/>
                <w:bCs w:val="0"/>
                <w:sz w:val="20"/>
              </w:rPr>
              <w:t>e</w:t>
            </w:r>
            <w:r>
              <w:rPr>
                <w:b w:val="0"/>
                <w:bCs w:val="0"/>
                <w:sz w:val="20"/>
              </w:rPr>
              <w:t>n</w:t>
            </w:r>
          </w:p>
          <w:p w14:paraId="222313A3" w14:textId="2067CD73" w:rsidR="005E7393" w:rsidRPr="005E7393" w:rsidRDefault="005E7393" w:rsidP="004D12DB">
            <w:pPr>
              <w:rPr>
                <w:b w:val="0"/>
                <w:bCs w:val="0"/>
                <w:sz w:val="20"/>
              </w:rPr>
            </w:pPr>
            <w:r>
              <w:rPr>
                <w:b w:val="0"/>
                <w:bCs w:val="0"/>
                <w:sz w:val="20"/>
              </w:rPr>
              <w:t xml:space="preserve">Andrew Rome </w:t>
            </w:r>
          </w:p>
        </w:tc>
        <w:tc>
          <w:tcPr>
            <w:tcW w:w="4219" w:type="dxa"/>
            <w:tcBorders>
              <w:left w:val="single" w:sz="4" w:space="0" w:color="auto"/>
              <w:right w:val="single" w:sz="4" w:space="0" w:color="auto"/>
            </w:tcBorders>
          </w:tcPr>
          <w:p w14:paraId="235EFCE0" w14:textId="77777777" w:rsidR="00DE6EA1" w:rsidRDefault="005E7393" w:rsidP="004D12DB">
            <w:pPr>
              <w:cnfStyle w:val="000000000000" w:firstRow="0" w:lastRow="0" w:firstColumn="0" w:lastColumn="0" w:oddVBand="0" w:evenVBand="0" w:oddHBand="0" w:evenHBand="0" w:firstRowFirstColumn="0" w:firstRowLastColumn="0" w:lastRowFirstColumn="0" w:lastRowLastColumn="0"/>
              <w:rPr>
                <w:sz w:val="20"/>
              </w:rPr>
            </w:pPr>
            <w:r>
              <w:rPr>
                <w:sz w:val="20"/>
              </w:rPr>
              <w:t>Project Lead</w:t>
            </w:r>
          </w:p>
          <w:p w14:paraId="0CB4E059" w14:textId="77777777" w:rsidR="005E7393" w:rsidRDefault="005E7393" w:rsidP="004D12DB">
            <w:pPr>
              <w:cnfStyle w:val="000000000000" w:firstRow="0" w:lastRow="0" w:firstColumn="0" w:lastColumn="0" w:oddVBand="0" w:evenVBand="0" w:oddHBand="0" w:evenHBand="0" w:firstRowFirstColumn="0" w:firstRowLastColumn="0" w:lastRowFirstColumn="0" w:lastRowLastColumn="0"/>
              <w:rPr>
                <w:sz w:val="20"/>
              </w:rPr>
            </w:pPr>
            <w:r>
              <w:rPr>
                <w:sz w:val="20"/>
              </w:rPr>
              <w:t>Solicitor – Legal and Procurement Adviser</w:t>
            </w:r>
          </w:p>
          <w:p w14:paraId="36B51EEB" w14:textId="2AA71B2E" w:rsidR="005E7393" w:rsidRPr="001A409A" w:rsidRDefault="005E7393" w:rsidP="004D12DB">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Business, Financial &amp; Commercial Adviser </w:t>
            </w:r>
          </w:p>
        </w:tc>
        <w:tc>
          <w:tcPr>
            <w:tcW w:w="1418" w:type="dxa"/>
            <w:tcBorders>
              <w:left w:val="single" w:sz="4" w:space="0" w:color="auto"/>
              <w:right w:val="single" w:sz="4" w:space="0" w:color="auto"/>
            </w:tcBorders>
          </w:tcPr>
          <w:p w14:paraId="5D6FFAE1" w14:textId="54F6B240" w:rsidR="00DE6EA1" w:rsidRPr="001A409A" w:rsidRDefault="005E7393" w:rsidP="004D12DB">
            <w:pPr>
              <w:cnfStyle w:val="000000000000" w:firstRow="0" w:lastRow="0" w:firstColumn="0" w:lastColumn="0" w:oddVBand="0" w:evenVBand="0" w:oddHBand="0" w:evenHBand="0" w:firstRowFirstColumn="0" w:firstRowLastColumn="0" w:lastRowFirstColumn="0" w:lastRowLastColumn="0"/>
              <w:rPr>
                <w:sz w:val="20"/>
              </w:rPr>
            </w:pPr>
            <w:r>
              <w:rPr>
                <w:sz w:val="20"/>
              </w:rPr>
              <w:t>3</w:t>
            </w:r>
            <w:r w:rsidRPr="005E7393">
              <w:rPr>
                <w:sz w:val="20"/>
                <w:vertAlign w:val="superscript"/>
              </w:rPr>
              <w:t>rd</w:t>
            </w:r>
            <w:r>
              <w:rPr>
                <w:sz w:val="20"/>
              </w:rPr>
              <w:t xml:space="preserve"> December 2020</w:t>
            </w:r>
          </w:p>
        </w:tc>
        <w:tc>
          <w:tcPr>
            <w:tcW w:w="1134" w:type="dxa"/>
            <w:tcBorders>
              <w:left w:val="single" w:sz="4" w:space="0" w:color="auto"/>
            </w:tcBorders>
          </w:tcPr>
          <w:p w14:paraId="2BF87DF4" w14:textId="65589758" w:rsidR="00DE6EA1" w:rsidRPr="001A409A" w:rsidRDefault="005E7393" w:rsidP="004D12DB">
            <w:pPr>
              <w:cnfStyle w:val="000000000000" w:firstRow="0" w:lastRow="0" w:firstColumn="0" w:lastColumn="0" w:oddVBand="0" w:evenVBand="0" w:oddHBand="0" w:evenHBand="0" w:firstRowFirstColumn="0" w:firstRowLastColumn="0" w:lastRowFirstColumn="0" w:lastRowLastColumn="0"/>
              <w:rPr>
                <w:sz w:val="20"/>
              </w:rPr>
            </w:pPr>
            <w:r>
              <w:rPr>
                <w:sz w:val="20"/>
              </w:rPr>
              <w:t>1.2</w:t>
            </w:r>
          </w:p>
        </w:tc>
      </w:tr>
      <w:tr w:rsidR="00DE6EA1" w:rsidRPr="001A409A" w14:paraId="33B58845" w14:textId="77777777" w:rsidTr="004D1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14:paraId="0D9C9998" w14:textId="3875B1FC" w:rsidR="00DE6EA1" w:rsidRPr="000E7C95" w:rsidRDefault="000E7C95" w:rsidP="004D12DB">
            <w:pPr>
              <w:rPr>
                <w:b w:val="0"/>
                <w:bCs w:val="0"/>
                <w:sz w:val="20"/>
              </w:rPr>
            </w:pPr>
            <w:r>
              <w:rPr>
                <w:b w:val="0"/>
                <w:bCs w:val="0"/>
                <w:sz w:val="20"/>
              </w:rPr>
              <w:t xml:space="preserve">Mark Evans; Lucy Butler; Peter Sandiford </w:t>
            </w:r>
          </w:p>
        </w:tc>
        <w:tc>
          <w:tcPr>
            <w:tcW w:w="4219" w:type="dxa"/>
            <w:tcBorders>
              <w:left w:val="single" w:sz="4" w:space="0" w:color="auto"/>
              <w:right w:val="single" w:sz="4" w:space="0" w:color="auto"/>
            </w:tcBorders>
          </w:tcPr>
          <w:p w14:paraId="4BBD14F0" w14:textId="7E977BD8" w:rsidR="00DE6EA1" w:rsidRPr="001A409A" w:rsidRDefault="000E7C95" w:rsidP="004D12DB">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Project Lead and Project Sponsors </w:t>
            </w:r>
          </w:p>
        </w:tc>
        <w:tc>
          <w:tcPr>
            <w:tcW w:w="1418" w:type="dxa"/>
            <w:tcBorders>
              <w:left w:val="single" w:sz="4" w:space="0" w:color="auto"/>
              <w:right w:val="single" w:sz="4" w:space="0" w:color="auto"/>
            </w:tcBorders>
          </w:tcPr>
          <w:p w14:paraId="2FD92849" w14:textId="32811694" w:rsidR="00DE6EA1" w:rsidRPr="001A409A" w:rsidRDefault="000E7C95" w:rsidP="004D12DB">
            <w:pPr>
              <w:cnfStyle w:val="000000100000" w:firstRow="0" w:lastRow="0" w:firstColumn="0" w:lastColumn="0" w:oddVBand="0" w:evenVBand="0" w:oddHBand="1" w:evenHBand="0" w:firstRowFirstColumn="0" w:firstRowLastColumn="0" w:lastRowFirstColumn="0" w:lastRowLastColumn="0"/>
              <w:rPr>
                <w:sz w:val="20"/>
              </w:rPr>
            </w:pPr>
            <w:r>
              <w:rPr>
                <w:sz w:val="20"/>
              </w:rPr>
              <w:t>21</w:t>
            </w:r>
            <w:r w:rsidRPr="000E7C95">
              <w:rPr>
                <w:sz w:val="20"/>
                <w:vertAlign w:val="superscript"/>
              </w:rPr>
              <w:t>st</w:t>
            </w:r>
            <w:r>
              <w:rPr>
                <w:sz w:val="20"/>
              </w:rPr>
              <w:t xml:space="preserve"> December 2020</w:t>
            </w:r>
          </w:p>
        </w:tc>
        <w:tc>
          <w:tcPr>
            <w:tcW w:w="1134" w:type="dxa"/>
            <w:tcBorders>
              <w:left w:val="single" w:sz="4" w:space="0" w:color="auto"/>
            </w:tcBorders>
          </w:tcPr>
          <w:p w14:paraId="38EB3DFB" w14:textId="51E5AD12" w:rsidR="00DE6EA1" w:rsidRPr="001A409A" w:rsidRDefault="000E7C95" w:rsidP="004D12DB">
            <w:pPr>
              <w:cnfStyle w:val="000000100000" w:firstRow="0" w:lastRow="0" w:firstColumn="0" w:lastColumn="0" w:oddVBand="0" w:evenVBand="0" w:oddHBand="1" w:evenHBand="0" w:firstRowFirstColumn="0" w:firstRowLastColumn="0" w:lastRowFirstColumn="0" w:lastRowLastColumn="0"/>
              <w:rPr>
                <w:sz w:val="20"/>
              </w:rPr>
            </w:pPr>
            <w:r>
              <w:rPr>
                <w:sz w:val="20"/>
              </w:rPr>
              <w:t>1.3</w:t>
            </w:r>
          </w:p>
        </w:tc>
      </w:tr>
      <w:tr w:rsidR="00DE6EA1" w:rsidRPr="001A409A" w14:paraId="417B8917" w14:textId="77777777" w:rsidTr="004D12DB">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14:paraId="5639A0D9" w14:textId="43ABD0C4" w:rsidR="00DE6EA1" w:rsidRPr="00F119FD" w:rsidRDefault="00DE6EA1" w:rsidP="004D12DB">
            <w:pPr>
              <w:rPr>
                <w:sz w:val="20"/>
              </w:rPr>
            </w:pPr>
          </w:p>
        </w:tc>
        <w:tc>
          <w:tcPr>
            <w:tcW w:w="4219" w:type="dxa"/>
            <w:tcBorders>
              <w:left w:val="single" w:sz="4" w:space="0" w:color="auto"/>
              <w:right w:val="single" w:sz="4" w:space="0" w:color="auto"/>
            </w:tcBorders>
          </w:tcPr>
          <w:p w14:paraId="7BDC803E" w14:textId="5DEF62BD" w:rsidR="00DE6EA1" w:rsidRPr="00F119FD" w:rsidRDefault="00DE6EA1" w:rsidP="004D12DB">
            <w:pPr>
              <w:cnfStyle w:val="000000000000" w:firstRow="0" w:lastRow="0" w:firstColumn="0" w:lastColumn="0" w:oddVBand="0" w:evenVBand="0" w:oddHBand="0" w:evenHBand="0" w:firstRowFirstColumn="0" w:firstRowLastColumn="0" w:lastRowFirstColumn="0" w:lastRowLastColumn="0"/>
              <w:rPr>
                <w:sz w:val="20"/>
              </w:rPr>
            </w:pPr>
          </w:p>
        </w:tc>
        <w:tc>
          <w:tcPr>
            <w:tcW w:w="1418" w:type="dxa"/>
            <w:tcBorders>
              <w:left w:val="single" w:sz="4" w:space="0" w:color="auto"/>
              <w:right w:val="single" w:sz="4" w:space="0" w:color="auto"/>
            </w:tcBorders>
          </w:tcPr>
          <w:p w14:paraId="5530BB70" w14:textId="416F17C3" w:rsidR="00DE6EA1" w:rsidRPr="00F119FD" w:rsidRDefault="00DE6EA1" w:rsidP="004D12DB">
            <w:pPr>
              <w:cnfStyle w:val="000000000000" w:firstRow="0" w:lastRow="0" w:firstColumn="0" w:lastColumn="0" w:oddVBand="0" w:evenVBand="0" w:oddHBand="0" w:evenHBand="0" w:firstRowFirstColumn="0" w:firstRowLastColumn="0" w:lastRowFirstColumn="0" w:lastRowLastColumn="0"/>
              <w:rPr>
                <w:sz w:val="20"/>
              </w:rPr>
            </w:pPr>
          </w:p>
        </w:tc>
        <w:tc>
          <w:tcPr>
            <w:tcW w:w="1134" w:type="dxa"/>
            <w:tcBorders>
              <w:left w:val="single" w:sz="4" w:space="0" w:color="auto"/>
            </w:tcBorders>
          </w:tcPr>
          <w:p w14:paraId="4993ADB3" w14:textId="66D62C51" w:rsidR="00DE6EA1" w:rsidRPr="00F119FD" w:rsidRDefault="00DE6EA1" w:rsidP="004D12DB">
            <w:pPr>
              <w:cnfStyle w:val="000000000000" w:firstRow="0" w:lastRow="0" w:firstColumn="0" w:lastColumn="0" w:oddVBand="0" w:evenVBand="0" w:oddHBand="0" w:evenHBand="0" w:firstRowFirstColumn="0" w:firstRowLastColumn="0" w:lastRowFirstColumn="0" w:lastRowLastColumn="0"/>
              <w:rPr>
                <w:sz w:val="20"/>
              </w:rPr>
            </w:pPr>
          </w:p>
        </w:tc>
      </w:tr>
      <w:tr w:rsidR="00DE6EA1" w:rsidRPr="001A409A" w14:paraId="37172882" w14:textId="77777777" w:rsidTr="004D1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14:paraId="3B4701C3" w14:textId="18821EC1" w:rsidR="00DE6EA1" w:rsidRPr="001A409A" w:rsidRDefault="00DE6EA1" w:rsidP="004D12DB">
            <w:pPr>
              <w:rPr>
                <w:sz w:val="20"/>
              </w:rPr>
            </w:pPr>
          </w:p>
        </w:tc>
        <w:tc>
          <w:tcPr>
            <w:tcW w:w="4219" w:type="dxa"/>
            <w:tcBorders>
              <w:left w:val="single" w:sz="4" w:space="0" w:color="auto"/>
              <w:right w:val="single" w:sz="4" w:space="0" w:color="auto"/>
            </w:tcBorders>
          </w:tcPr>
          <w:p w14:paraId="2E1B577A" w14:textId="3AF307E1" w:rsidR="00DE6EA1" w:rsidRPr="001A409A" w:rsidRDefault="00DE6EA1" w:rsidP="004D12DB">
            <w:pPr>
              <w:cnfStyle w:val="000000100000" w:firstRow="0" w:lastRow="0" w:firstColumn="0" w:lastColumn="0" w:oddVBand="0" w:evenVBand="0" w:oddHBand="1" w:evenHBand="0" w:firstRowFirstColumn="0" w:firstRowLastColumn="0" w:lastRowFirstColumn="0" w:lastRowLastColumn="0"/>
              <w:rPr>
                <w:sz w:val="20"/>
              </w:rPr>
            </w:pPr>
          </w:p>
        </w:tc>
        <w:tc>
          <w:tcPr>
            <w:tcW w:w="1418" w:type="dxa"/>
            <w:tcBorders>
              <w:left w:val="single" w:sz="4" w:space="0" w:color="auto"/>
              <w:right w:val="single" w:sz="4" w:space="0" w:color="auto"/>
            </w:tcBorders>
          </w:tcPr>
          <w:p w14:paraId="69F7C1A7" w14:textId="666E9265" w:rsidR="00DE6EA1" w:rsidRPr="001A409A" w:rsidRDefault="00DE6EA1" w:rsidP="004D12DB">
            <w:pPr>
              <w:cnfStyle w:val="000000100000" w:firstRow="0" w:lastRow="0" w:firstColumn="0" w:lastColumn="0" w:oddVBand="0" w:evenVBand="0" w:oddHBand="1" w:evenHBand="0" w:firstRowFirstColumn="0" w:firstRowLastColumn="0" w:lastRowFirstColumn="0" w:lastRowLastColumn="0"/>
              <w:rPr>
                <w:sz w:val="20"/>
              </w:rPr>
            </w:pPr>
          </w:p>
        </w:tc>
        <w:tc>
          <w:tcPr>
            <w:tcW w:w="1134" w:type="dxa"/>
            <w:tcBorders>
              <w:left w:val="single" w:sz="4" w:space="0" w:color="auto"/>
            </w:tcBorders>
          </w:tcPr>
          <w:p w14:paraId="60CD17CE" w14:textId="3174BC75" w:rsidR="00DE6EA1" w:rsidRPr="001A409A" w:rsidRDefault="00DE6EA1" w:rsidP="004D12DB">
            <w:pPr>
              <w:cnfStyle w:val="000000100000" w:firstRow="0" w:lastRow="0" w:firstColumn="0" w:lastColumn="0" w:oddVBand="0" w:evenVBand="0" w:oddHBand="1" w:evenHBand="0" w:firstRowFirstColumn="0" w:firstRowLastColumn="0" w:lastRowFirstColumn="0" w:lastRowLastColumn="0"/>
              <w:rPr>
                <w:sz w:val="20"/>
              </w:rPr>
            </w:pPr>
          </w:p>
        </w:tc>
      </w:tr>
      <w:tr w:rsidR="00DE6EA1" w:rsidRPr="001A409A" w14:paraId="3BD49FE6" w14:textId="77777777" w:rsidTr="004D12DB">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14:paraId="0E79C192" w14:textId="78C59539" w:rsidR="00DE6EA1" w:rsidRPr="001A409A" w:rsidRDefault="00DE6EA1" w:rsidP="004D12DB">
            <w:pPr>
              <w:rPr>
                <w:sz w:val="20"/>
              </w:rPr>
            </w:pPr>
          </w:p>
        </w:tc>
        <w:tc>
          <w:tcPr>
            <w:tcW w:w="4219" w:type="dxa"/>
            <w:tcBorders>
              <w:left w:val="single" w:sz="4" w:space="0" w:color="auto"/>
              <w:right w:val="single" w:sz="4" w:space="0" w:color="auto"/>
            </w:tcBorders>
          </w:tcPr>
          <w:p w14:paraId="7003B64F" w14:textId="54AC805F" w:rsidR="00DE6EA1" w:rsidRPr="001A409A" w:rsidRDefault="00DE6EA1" w:rsidP="004D12DB">
            <w:pPr>
              <w:cnfStyle w:val="000000000000" w:firstRow="0" w:lastRow="0" w:firstColumn="0" w:lastColumn="0" w:oddVBand="0" w:evenVBand="0" w:oddHBand="0" w:evenHBand="0" w:firstRowFirstColumn="0" w:firstRowLastColumn="0" w:lastRowFirstColumn="0" w:lastRowLastColumn="0"/>
              <w:rPr>
                <w:sz w:val="20"/>
              </w:rPr>
            </w:pPr>
          </w:p>
        </w:tc>
        <w:tc>
          <w:tcPr>
            <w:tcW w:w="1418" w:type="dxa"/>
            <w:tcBorders>
              <w:left w:val="single" w:sz="4" w:space="0" w:color="auto"/>
              <w:right w:val="single" w:sz="4" w:space="0" w:color="auto"/>
            </w:tcBorders>
          </w:tcPr>
          <w:p w14:paraId="5975DE59" w14:textId="577C3FE8" w:rsidR="00DE6EA1" w:rsidRPr="001A409A" w:rsidRDefault="00DE6EA1" w:rsidP="004D12DB">
            <w:pPr>
              <w:cnfStyle w:val="000000000000" w:firstRow="0" w:lastRow="0" w:firstColumn="0" w:lastColumn="0" w:oddVBand="0" w:evenVBand="0" w:oddHBand="0" w:evenHBand="0" w:firstRowFirstColumn="0" w:firstRowLastColumn="0" w:lastRowFirstColumn="0" w:lastRowLastColumn="0"/>
              <w:rPr>
                <w:sz w:val="20"/>
              </w:rPr>
            </w:pPr>
          </w:p>
        </w:tc>
        <w:tc>
          <w:tcPr>
            <w:tcW w:w="1134" w:type="dxa"/>
            <w:tcBorders>
              <w:left w:val="single" w:sz="4" w:space="0" w:color="auto"/>
            </w:tcBorders>
          </w:tcPr>
          <w:p w14:paraId="19DFDAAB" w14:textId="52E287B0" w:rsidR="00DE6EA1" w:rsidRPr="001A409A" w:rsidRDefault="00DE6EA1" w:rsidP="004D12DB">
            <w:pPr>
              <w:cnfStyle w:val="000000000000" w:firstRow="0" w:lastRow="0" w:firstColumn="0" w:lastColumn="0" w:oddVBand="0" w:evenVBand="0" w:oddHBand="0" w:evenHBand="0" w:firstRowFirstColumn="0" w:firstRowLastColumn="0" w:lastRowFirstColumn="0" w:lastRowLastColumn="0"/>
              <w:rPr>
                <w:sz w:val="20"/>
              </w:rPr>
            </w:pPr>
          </w:p>
        </w:tc>
      </w:tr>
      <w:tr w:rsidR="003B0BF5" w:rsidRPr="001A409A" w14:paraId="0E2B4A79" w14:textId="77777777" w:rsidTr="004D1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14:paraId="01CE403F" w14:textId="2C3C0F89" w:rsidR="003B0BF5" w:rsidRPr="001A409A" w:rsidRDefault="003B0BF5" w:rsidP="004D12DB">
            <w:pPr>
              <w:rPr>
                <w:sz w:val="20"/>
              </w:rPr>
            </w:pPr>
          </w:p>
        </w:tc>
        <w:tc>
          <w:tcPr>
            <w:tcW w:w="4219" w:type="dxa"/>
            <w:tcBorders>
              <w:left w:val="single" w:sz="4" w:space="0" w:color="auto"/>
              <w:right w:val="single" w:sz="4" w:space="0" w:color="auto"/>
            </w:tcBorders>
          </w:tcPr>
          <w:p w14:paraId="6083736C" w14:textId="0237A831" w:rsidR="003B0BF5" w:rsidRPr="001A409A" w:rsidRDefault="003B0BF5" w:rsidP="004D12DB">
            <w:pPr>
              <w:cnfStyle w:val="000000100000" w:firstRow="0" w:lastRow="0" w:firstColumn="0" w:lastColumn="0" w:oddVBand="0" w:evenVBand="0" w:oddHBand="1" w:evenHBand="0" w:firstRowFirstColumn="0" w:firstRowLastColumn="0" w:lastRowFirstColumn="0" w:lastRowLastColumn="0"/>
              <w:rPr>
                <w:sz w:val="20"/>
              </w:rPr>
            </w:pPr>
          </w:p>
        </w:tc>
        <w:tc>
          <w:tcPr>
            <w:tcW w:w="1418" w:type="dxa"/>
            <w:tcBorders>
              <w:left w:val="single" w:sz="4" w:space="0" w:color="auto"/>
              <w:right w:val="single" w:sz="4" w:space="0" w:color="auto"/>
            </w:tcBorders>
          </w:tcPr>
          <w:p w14:paraId="2DEFDB77" w14:textId="01FDD742" w:rsidR="003B0BF5" w:rsidRPr="001A409A" w:rsidRDefault="003B0BF5" w:rsidP="004D12DB">
            <w:pPr>
              <w:cnfStyle w:val="000000100000" w:firstRow="0" w:lastRow="0" w:firstColumn="0" w:lastColumn="0" w:oddVBand="0" w:evenVBand="0" w:oddHBand="1" w:evenHBand="0" w:firstRowFirstColumn="0" w:firstRowLastColumn="0" w:lastRowFirstColumn="0" w:lastRowLastColumn="0"/>
              <w:rPr>
                <w:sz w:val="20"/>
              </w:rPr>
            </w:pPr>
          </w:p>
        </w:tc>
        <w:tc>
          <w:tcPr>
            <w:tcW w:w="1134" w:type="dxa"/>
            <w:tcBorders>
              <w:left w:val="single" w:sz="4" w:space="0" w:color="auto"/>
            </w:tcBorders>
          </w:tcPr>
          <w:p w14:paraId="65C33DEB" w14:textId="4EFAAE4E" w:rsidR="003B0BF5" w:rsidRPr="001A409A" w:rsidRDefault="003B0BF5" w:rsidP="004D12DB">
            <w:pPr>
              <w:cnfStyle w:val="000000100000" w:firstRow="0" w:lastRow="0" w:firstColumn="0" w:lastColumn="0" w:oddVBand="0" w:evenVBand="0" w:oddHBand="1" w:evenHBand="0" w:firstRowFirstColumn="0" w:firstRowLastColumn="0" w:lastRowFirstColumn="0" w:lastRowLastColumn="0"/>
              <w:rPr>
                <w:sz w:val="20"/>
              </w:rPr>
            </w:pPr>
          </w:p>
        </w:tc>
      </w:tr>
      <w:tr w:rsidR="00A40F2D" w:rsidRPr="001A409A" w14:paraId="16F90809" w14:textId="77777777" w:rsidTr="004D12DB">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14:paraId="4A41F1CE" w14:textId="49B9C198" w:rsidR="00A40F2D" w:rsidRDefault="00A40F2D" w:rsidP="004D12DB">
            <w:pPr>
              <w:rPr>
                <w:sz w:val="20"/>
              </w:rPr>
            </w:pPr>
          </w:p>
        </w:tc>
        <w:tc>
          <w:tcPr>
            <w:tcW w:w="4219" w:type="dxa"/>
            <w:tcBorders>
              <w:left w:val="single" w:sz="4" w:space="0" w:color="auto"/>
              <w:right w:val="single" w:sz="4" w:space="0" w:color="auto"/>
            </w:tcBorders>
          </w:tcPr>
          <w:p w14:paraId="5EE636EA" w14:textId="6C9275B0" w:rsidR="00A40F2D" w:rsidRDefault="00A40F2D" w:rsidP="004D12DB">
            <w:pPr>
              <w:cnfStyle w:val="000000000000" w:firstRow="0" w:lastRow="0" w:firstColumn="0" w:lastColumn="0" w:oddVBand="0" w:evenVBand="0" w:oddHBand="0" w:evenHBand="0" w:firstRowFirstColumn="0" w:firstRowLastColumn="0" w:lastRowFirstColumn="0" w:lastRowLastColumn="0"/>
              <w:rPr>
                <w:sz w:val="20"/>
              </w:rPr>
            </w:pPr>
          </w:p>
        </w:tc>
        <w:tc>
          <w:tcPr>
            <w:tcW w:w="1418" w:type="dxa"/>
            <w:tcBorders>
              <w:left w:val="single" w:sz="4" w:space="0" w:color="auto"/>
              <w:right w:val="single" w:sz="4" w:space="0" w:color="auto"/>
            </w:tcBorders>
          </w:tcPr>
          <w:p w14:paraId="40D588FF" w14:textId="29E5B661" w:rsidR="00A40F2D" w:rsidRDefault="00A40F2D" w:rsidP="004D12DB">
            <w:pPr>
              <w:cnfStyle w:val="000000000000" w:firstRow="0" w:lastRow="0" w:firstColumn="0" w:lastColumn="0" w:oddVBand="0" w:evenVBand="0" w:oddHBand="0" w:evenHBand="0" w:firstRowFirstColumn="0" w:firstRowLastColumn="0" w:lastRowFirstColumn="0" w:lastRowLastColumn="0"/>
              <w:rPr>
                <w:sz w:val="20"/>
              </w:rPr>
            </w:pPr>
          </w:p>
        </w:tc>
        <w:tc>
          <w:tcPr>
            <w:tcW w:w="1134" w:type="dxa"/>
            <w:tcBorders>
              <w:left w:val="single" w:sz="4" w:space="0" w:color="auto"/>
            </w:tcBorders>
          </w:tcPr>
          <w:p w14:paraId="5AF57E3E" w14:textId="172CB9EF" w:rsidR="00A40F2D" w:rsidRDefault="00A40F2D" w:rsidP="004D12DB">
            <w:pPr>
              <w:cnfStyle w:val="000000000000" w:firstRow="0" w:lastRow="0" w:firstColumn="0" w:lastColumn="0" w:oddVBand="0" w:evenVBand="0" w:oddHBand="0" w:evenHBand="0" w:firstRowFirstColumn="0" w:firstRowLastColumn="0" w:lastRowFirstColumn="0" w:lastRowLastColumn="0"/>
              <w:rPr>
                <w:sz w:val="20"/>
              </w:rPr>
            </w:pPr>
          </w:p>
        </w:tc>
      </w:tr>
      <w:tr w:rsidR="00C63ECC" w:rsidRPr="001A409A" w14:paraId="785FC532" w14:textId="77777777" w:rsidTr="004D1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14:paraId="4274B379" w14:textId="5146CAE3" w:rsidR="00C63ECC" w:rsidRDefault="00C63ECC" w:rsidP="004D12DB">
            <w:pPr>
              <w:rPr>
                <w:sz w:val="20"/>
              </w:rPr>
            </w:pPr>
          </w:p>
        </w:tc>
        <w:tc>
          <w:tcPr>
            <w:tcW w:w="4219" w:type="dxa"/>
            <w:tcBorders>
              <w:left w:val="single" w:sz="4" w:space="0" w:color="auto"/>
              <w:right w:val="single" w:sz="4" w:space="0" w:color="auto"/>
            </w:tcBorders>
          </w:tcPr>
          <w:p w14:paraId="12160127" w14:textId="2F6BAFDF" w:rsidR="00C63ECC" w:rsidRDefault="00C63ECC" w:rsidP="004D12DB">
            <w:pPr>
              <w:cnfStyle w:val="000000100000" w:firstRow="0" w:lastRow="0" w:firstColumn="0" w:lastColumn="0" w:oddVBand="0" w:evenVBand="0" w:oddHBand="1" w:evenHBand="0" w:firstRowFirstColumn="0" w:firstRowLastColumn="0" w:lastRowFirstColumn="0" w:lastRowLastColumn="0"/>
              <w:rPr>
                <w:sz w:val="20"/>
              </w:rPr>
            </w:pPr>
          </w:p>
        </w:tc>
        <w:tc>
          <w:tcPr>
            <w:tcW w:w="1418" w:type="dxa"/>
            <w:tcBorders>
              <w:left w:val="single" w:sz="4" w:space="0" w:color="auto"/>
              <w:right w:val="single" w:sz="4" w:space="0" w:color="auto"/>
            </w:tcBorders>
          </w:tcPr>
          <w:p w14:paraId="7136E0A0" w14:textId="481381E9" w:rsidR="00C63ECC" w:rsidRDefault="00C63ECC" w:rsidP="004D12DB">
            <w:pPr>
              <w:cnfStyle w:val="000000100000" w:firstRow="0" w:lastRow="0" w:firstColumn="0" w:lastColumn="0" w:oddVBand="0" w:evenVBand="0" w:oddHBand="1" w:evenHBand="0" w:firstRowFirstColumn="0" w:firstRowLastColumn="0" w:lastRowFirstColumn="0" w:lastRowLastColumn="0"/>
              <w:rPr>
                <w:sz w:val="20"/>
              </w:rPr>
            </w:pPr>
          </w:p>
        </w:tc>
        <w:tc>
          <w:tcPr>
            <w:tcW w:w="1134" w:type="dxa"/>
            <w:tcBorders>
              <w:left w:val="single" w:sz="4" w:space="0" w:color="auto"/>
            </w:tcBorders>
          </w:tcPr>
          <w:p w14:paraId="61544173" w14:textId="7644CA58" w:rsidR="00C63ECC" w:rsidRDefault="00C63ECC" w:rsidP="004D12DB">
            <w:pPr>
              <w:cnfStyle w:val="000000100000" w:firstRow="0" w:lastRow="0" w:firstColumn="0" w:lastColumn="0" w:oddVBand="0" w:evenVBand="0" w:oddHBand="1" w:evenHBand="0" w:firstRowFirstColumn="0" w:firstRowLastColumn="0" w:lastRowFirstColumn="0" w:lastRowLastColumn="0"/>
              <w:rPr>
                <w:sz w:val="20"/>
              </w:rPr>
            </w:pPr>
          </w:p>
        </w:tc>
      </w:tr>
    </w:tbl>
    <w:p w14:paraId="670702DC" w14:textId="77777777" w:rsidR="00DE6EA1" w:rsidRPr="00DE6EA1" w:rsidRDefault="00DE6EA1" w:rsidP="00BC2A36">
      <w:pPr>
        <w:pStyle w:val="Subtitle"/>
        <w:rPr>
          <w:sz w:val="2"/>
        </w:rPr>
      </w:pPr>
    </w:p>
    <w:p w14:paraId="130596A1" w14:textId="0483EB2A" w:rsidR="002E50C6" w:rsidRPr="001A409A" w:rsidRDefault="002E50C6" w:rsidP="00BC2A36">
      <w:pPr>
        <w:pStyle w:val="Subtitle"/>
        <w:rPr>
          <w:sz w:val="22"/>
        </w:rPr>
      </w:pPr>
      <w:r w:rsidRPr="001A409A">
        <w:rPr>
          <w:sz w:val="22"/>
        </w:rPr>
        <w:t>Purpose of the Project Initiation Document</w:t>
      </w:r>
    </w:p>
    <w:p w14:paraId="5E00B44F" w14:textId="18A5CAE7" w:rsidR="004E4EA8" w:rsidRDefault="004E4EA8" w:rsidP="002E50C6">
      <w:pPr>
        <w:rPr>
          <w:sz w:val="20"/>
        </w:rPr>
      </w:pPr>
      <w:r>
        <w:rPr>
          <w:sz w:val="20"/>
        </w:rPr>
        <w:t>This Project Initiation Document describes the project known as “</w:t>
      </w:r>
      <w:bookmarkStart w:id="0" w:name="_Hlk55908234"/>
      <w:r w:rsidR="003E6331">
        <w:rPr>
          <w:sz w:val="20"/>
        </w:rPr>
        <w:t>DfE Project Phase 2</w:t>
      </w:r>
      <w:r w:rsidR="000E66DE">
        <w:rPr>
          <w:sz w:val="20"/>
        </w:rPr>
        <w:t>”</w:t>
      </w:r>
      <w:r w:rsidR="003E6331">
        <w:rPr>
          <w:sz w:val="20"/>
        </w:rPr>
        <w:t xml:space="preserve"> (this is a working title which will be changed to reflect the relevance of the project as it proceeds)</w:t>
      </w:r>
      <w:r w:rsidR="0010130D">
        <w:rPr>
          <w:sz w:val="20"/>
        </w:rPr>
        <w:t>.</w:t>
      </w:r>
      <w:r w:rsidR="003E6331">
        <w:rPr>
          <w:sz w:val="20"/>
        </w:rPr>
        <w:t xml:space="preserve"> </w:t>
      </w:r>
      <w:r w:rsidR="000E66DE">
        <w:rPr>
          <w:sz w:val="20"/>
        </w:rPr>
        <w:t xml:space="preserve"> The project is funded by the Department for Education (DfE) as part of its </w:t>
      </w:r>
      <w:r w:rsidR="007B144D" w:rsidRPr="007B144D">
        <w:rPr>
          <w:sz w:val="20"/>
          <w:szCs w:val="20"/>
        </w:rPr>
        <w:t>“</w:t>
      </w:r>
      <w:r w:rsidR="007B144D" w:rsidRPr="007B144D">
        <w:rPr>
          <w:sz w:val="20"/>
          <w:szCs w:val="20"/>
          <w:lang w:val="en-US" w:eastAsia="en-GB"/>
        </w:rPr>
        <w:t>Improving Sufficiency Planning to Increase Stability and Permanence for Looked after Children</w:t>
      </w:r>
      <w:r w:rsidR="000E66DE" w:rsidRPr="007B144D">
        <w:rPr>
          <w:sz w:val="20"/>
          <w:szCs w:val="20"/>
        </w:rPr>
        <w:t>” Programme</w:t>
      </w:r>
      <w:r w:rsidR="000E66DE">
        <w:rPr>
          <w:sz w:val="20"/>
        </w:rPr>
        <w:t xml:space="preserve">.  The sum awarded for the project is £128,600 for the financial year 2020/21 </w:t>
      </w:r>
      <w:r>
        <w:rPr>
          <w:sz w:val="20"/>
        </w:rPr>
        <w:t xml:space="preserve"> </w:t>
      </w:r>
    </w:p>
    <w:bookmarkEnd w:id="0"/>
    <w:p w14:paraId="782B7762" w14:textId="1A15E127" w:rsidR="00E15C60" w:rsidRDefault="00E15C60" w:rsidP="002E50C6">
      <w:pPr>
        <w:rPr>
          <w:sz w:val="20"/>
        </w:rPr>
      </w:pPr>
      <w:r>
        <w:rPr>
          <w:sz w:val="20"/>
        </w:rPr>
        <w:t xml:space="preserve">The project builds on phase 1 which was also partly DfE funded and which successfully reported in May 2020. </w:t>
      </w:r>
    </w:p>
    <w:p w14:paraId="408AFF2C" w14:textId="77777777" w:rsidR="00E15C60" w:rsidRDefault="00E15C60" w:rsidP="00E15C60">
      <w:pPr>
        <w:rPr>
          <w:sz w:val="20"/>
        </w:rPr>
      </w:pPr>
      <w:r w:rsidRPr="00E15C60">
        <w:rPr>
          <w:b/>
          <w:bCs/>
          <w:sz w:val="20"/>
        </w:rPr>
        <w:t xml:space="preserve">The overall aim of the </w:t>
      </w:r>
      <w:r>
        <w:rPr>
          <w:b/>
          <w:bCs/>
          <w:sz w:val="20"/>
        </w:rPr>
        <w:t>second</w:t>
      </w:r>
      <w:r w:rsidRPr="00E15C60">
        <w:rPr>
          <w:b/>
          <w:bCs/>
          <w:sz w:val="20"/>
        </w:rPr>
        <w:t xml:space="preserve"> phase of this project is</w:t>
      </w:r>
      <w:r>
        <w:rPr>
          <w:sz w:val="20"/>
        </w:rPr>
        <w:t>:</w:t>
      </w:r>
    </w:p>
    <w:p w14:paraId="3BF018E9" w14:textId="44F1AB4B" w:rsidR="00E15C60" w:rsidRPr="00E15C60" w:rsidRDefault="00E15C60" w:rsidP="00E15C60">
      <w:pPr>
        <w:rPr>
          <w:sz w:val="20"/>
        </w:rPr>
      </w:pPr>
      <w:r w:rsidRPr="00E15C60">
        <w:rPr>
          <w:rFonts w:cstheme="minorHAnsi"/>
          <w:sz w:val="20"/>
          <w:szCs w:val="20"/>
        </w:rPr>
        <w:t xml:space="preserve">To work with </w:t>
      </w:r>
      <w:r w:rsidR="003E6331">
        <w:rPr>
          <w:rFonts w:cstheme="minorHAnsi"/>
          <w:sz w:val="20"/>
          <w:szCs w:val="20"/>
        </w:rPr>
        <w:t>four</w:t>
      </w:r>
      <w:r w:rsidRPr="00E15C60">
        <w:rPr>
          <w:rFonts w:cstheme="minorHAnsi"/>
          <w:sz w:val="20"/>
          <w:szCs w:val="20"/>
        </w:rPr>
        <w:t xml:space="preserve"> local authorities</w:t>
      </w:r>
      <w:r w:rsidR="003E6331">
        <w:rPr>
          <w:rFonts w:cstheme="minorHAnsi"/>
          <w:sz w:val="20"/>
          <w:szCs w:val="20"/>
        </w:rPr>
        <w:t xml:space="preserve">, provider associations and, through them, providers </w:t>
      </w:r>
      <w:r w:rsidRPr="00E15C60">
        <w:rPr>
          <w:rFonts w:cstheme="minorHAnsi"/>
          <w:sz w:val="20"/>
          <w:szCs w:val="20"/>
        </w:rPr>
        <w:t>to develop new and innovative provision</w:t>
      </w:r>
      <w:r>
        <w:rPr>
          <w:rFonts w:cstheme="minorHAnsi"/>
          <w:sz w:val="20"/>
          <w:szCs w:val="20"/>
        </w:rPr>
        <w:t xml:space="preserve"> for looked after children</w:t>
      </w:r>
      <w:r w:rsidRPr="00E15C60">
        <w:rPr>
          <w:rFonts w:cstheme="minorHAnsi"/>
          <w:sz w:val="20"/>
          <w:szCs w:val="20"/>
        </w:rPr>
        <w:t xml:space="preserve"> with </w:t>
      </w:r>
      <w:r>
        <w:rPr>
          <w:rFonts w:cstheme="minorHAnsi"/>
          <w:sz w:val="20"/>
          <w:szCs w:val="20"/>
        </w:rPr>
        <w:t xml:space="preserve">a </w:t>
      </w:r>
      <w:r w:rsidRPr="00E15C60">
        <w:rPr>
          <w:rFonts w:cstheme="minorHAnsi"/>
          <w:sz w:val="20"/>
          <w:szCs w:val="20"/>
        </w:rPr>
        <w:t>particular focus on</w:t>
      </w:r>
      <w:r>
        <w:rPr>
          <w:rFonts w:cstheme="minorHAnsi"/>
          <w:sz w:val="20"/>
          <w:szCs w:val="20"/>
        </w:rPr>
        <w:t xml:space="preserve"> the following</w:t>
      </w:r>
      <w:r w:rsidRPr="00E15C60">
        <w:rPr>
          <w:rFonts w:cstheme="minorHAnsi"/>
          <w:sz w:val="20"/>
          <w:szCs w:val="20"/>
        </w:rPr>
        <w:t xml:space="preserve"> key elements: </w:t>
      </w:r>
    </w:p>
    <w:p w14:paraId="04F8700D" w14:textId="77777777" w:rsidR="00E15C60" w:rsidRPr="00E15C60" w:rsidRDefault="00E15C60" w:rsidP="00E15C60">
      <w:pPr>
        <w:pStyle w:val="ListParagraph"/>
        <w:widowControl w:val="0"/>
        <w:numPr>
          <w:ilvl w:val="0"/>
          <w:numId w:val="15"/>
        </w:numPr>
        <w:overflowPunct w:val="0"/>
        <w:autoSpaceDE w:val="0"/>
        <w:autoSpaceDN w:val="0"/>
        <w:adjustRightInd w:val="0"/>
        <w:spacing w:after="0" w:line="240" w:lineRule="auto"/>
        <w:textAlignment w:val="baseline"/>
        <w:rPr>
          <w:rFonts w:cstheme="minorHAnsi"/>
          <w:sz w:val="20"/>
          <w:szCs w:val="20"/>
        </w:rPr>
      </w:pPr>
      <w:r w:rsidRPr="00E15C60">
        <w:rPr>
          <w:rFonts w:cstheme="minorHAnsi"/>
          <w:sz w:val="20"/>
          <w:szCs w:val="20"/>
        </w:rPr>
        <w:t>Flexible, creative provision designed to meet the needs of complex children, including options to ‘step across’ various forms of provision (e.g. residential to fostering)</w:t>
      </w:r>
    </w:p>
    <w:p w14:paraId="49EF4830" w14:textId="77777777" w:rsidR="00E15C60" w:rsidRPr="00E15C60" w:rsidRDefault="00E15C60" w:rsidP="00E15C60">
      <w:pPr>
        <w:pStyle w:val="ListParagraph"/>
        <w:numPr>
          <w:ilvl w:val="0"/>
          <w:numId w:val="14"/>
        </w:numPr>
        <w:spacing w:after="0" w:line="240" w:lineRule="auto"/>
        <w:rPr>
          <w:rFonts w:cstheme="minorHAnsi"/>
          <w:sz w:val="20"/>
          <w:szCs w:val="20"/>
        </w:rPr>
      </w:pPr>
      <w:r w:rsidRPr="00E15C60">
        <w:rPr>
          <w:rFonts w:cstheme="minorHAnsi"/>
          <w:sz w:val="20"/>
          <w:szCs w:val="20"/>
        </w:rPr>
        <w:t>Keeping children local, as close to their home address as possible</w:t>
      </w:r>
    </w:p>
    <w:p w14:paraId="7BB12C61" w14:textId="3BBB60E5" w:rsidR="00E15C60" w:rsidRPr="00E15C60" w:rsidRDefault="00E15C60" w:rsidP="00E15C60">
      <w:pPr>
        <w:pStyle w:val="ListParagraph"/>
        <w:numPr>
          <w:ilvl w:val="0"/>
          <w:numId w:val="14"/>
        </w:numPr>
        <w:spacing w:after="0" w:line="240" w:lineRule="auto"/>
        <w:rPr>
          <w:rFonts w:cstheme="minorHAnsi"/>
          <w:sz w:val="20"/>
          <w:szCs w:val="20"/>
        </w:rPr>
      </w:pPr>
      <w:r w:rsidRPr="00E15C60">
        <w:rPr>
          <w:rFonts w:cstheme="minorHAnsi"/>
          <w:sz w:val="20"/>
          <w:szCs w:val="20"/>
        </w:rPr>
        <w:t>Working with providers who already offer both residential and fostering services, developing joined up partnerships, enabling movement between each as appropriate to need</w:t>
      </w:r>
    </w:p>
    <w:p w14:paraId="5700885D" w14:textId="77777777" w:rsidR="00E15C60" w:rsidRPr="00E15C60" w:rsidRDefault="00E15C60" w:rsidP="00E15C60">
      <w:pPr>
        <w:pStyle w:val="ListParagraph"/>
        <w:numPr>
          <w:ilvl w:val="0"/>
          <w:numId w:val="14"/>
        </w:numPr>
        <w:spacing w:after="0" w:line="240" w:lineRule="auto"/>
        <w:rPr>
          <w:rFonts w:cstheme="minorHAnsi"/>
          <w:sz w:val="20"/>
          <w:szCs w:val="20"/>
        </w:rPr>
      </w:pPr>
      <w:r w:rsidRPr="00E15C60">
        <w:rPr>
          <w:rFonts w:cstheme="minorHAnsi"/>
          <w:sz w:val="20"/>
          <w:szCs w:val="20"/>
        </w:rPr>
        <w:t>Exploring options for considering lifetime costs for placements, the potential to invest in more intensive early interventions, with a view to improving outcomes and potentially reducing longer term costs</w:t>
      </w:r>
    </w:p>
    <w:p w14:paraId="4A7C2CD4" w14:textId="77777777" w:rsidR="00E15C60" w:rsidRPr="00E15C60" w:rsidRDefault="00E15C60" w:rsidP="00E15C60">
      <w:pPr>
        <w:pStyle w:val="ListParagraph"/>
        <w:numPr>
          <w:ilvl w:val="0"/>
          <w:numId w:val="14"/>
        </w:numPr>
        <w:spacing w:after="0" w:line="240" w:lineRule="auto"/>
        <w:rPr>
          <w:rFonts w:cstheme="minorHAnsi"/>
          <w:sz w:val="20"/>
          <w:szCs w:val="20"/>
        </w:rPr>
      </w:pPr>
      <w:r w:rsidRPr="00E15C60">
        <w:rPr>
          <w:rFonts w:cstheme="minorHAnsi"/>
          <w:sz w:val="20"/>
          <w:szCs w:val="20"/>
        </w:rPr>
        <w:t>Including measures of progress for children placed based on assessment at the point of placement (regularly reviewed up until placement end using an evidence-based assessment tool)</w:t>
      </w:r>
    </w:p>
    <w:p w14:paraId="26922EAD" w14:textId="77777777" w:rsidR="003E6331" w:rsidRDefault="003E6331" w:rsidP="002E50C6">
      <w:pPr>
        <w:rPr>
          <w:sz w:val="20"/>
        </w:rPr>
      </w:pPr>
    </w:p>
    <w:p w14:paraId="2F51A15C" w14:textId="31E1BA07" w:rsidR="00A40F2D" w:rsidRDefault="00A40F2D" w:rsidP="002E50C6">
      <w:pPr>
        <w:rPr>
          <w:sz w:val="20"/>
        </w:rPr>
      </w:pPr>
      <w:r>
        <w:rPr>
          <w:sz w:val="20"/>
        </w:rPr>
        <w:t xml:space="preserve">This project will be co-sponsored by </w:t>
      </w:r>
      <w:r w:rsidR="000E66DE">
        <w:rPr>
          <w:sz w:val="20"/>
        </w:rPr>
        <w:t xml:space="preserve">Lucy Butler, Director of Children’s Services, West Sussex County Council </w:t>
      </w:r>
      <w:r>
        <w:rPr>
          <w:sz w:val="20"/>
        </w:rPr>
        <w:t xml:space="preserve">and </w:t>
      </w:r>
      <w:r w:rsidR="000E66DE">
        <w:rPr>
          <w:sz w:val="20"/>
        </w:rPr>
        <w:t xml:space="preserve">Peter Sandiford, Chief Executive, </w:t>
      </w:r>
      <w:r>
        <w:rPr>
          <w:sz w:val="20"/>
        </w:rPr>
        <w:t>Independent Children’s Homes Association (ICHA)</w:t>
      </w:r>
      <w:r w:rsidR="00A02C46">
        <w:rPr>
          <w:sz w:val="20"/>
        </w:rPr>
        <w:t>.</w:t>
      </w:r>
      <w:r w:rsidR="00E15C60">
        <w:rPr>
          <w:sz w:val="20"/>
        </w:rPr>
        <w:t xml:space="preserve">  The project will involve </w:t>
      </w:r>
      <w:r w:rsidR="003E6331">
        <w:rPr>
          <w:sz w:val="20"/>
        </w:rPr>
        <w:t xml:space="preserve">four </w:t>
      </w:r>
      <w:r w:rsidR="00E15C60">
        <w:rPr>
          <w:sz w:val="20"/>
        </w:rPr>
        <w:t xml:space="preserve">of the 19 authorities which make up the south east region for children’s services </w:t>
      </w:r>
      <w:r w:rsidR="003E6331">
        <w:rPr>
          <w:sz w:val="20"/>
        </w:rPr>
        <w:t xml:space="preserve">(West Sussex, Kent, Portsmouth and Milton Keynes) </w:t>
      </w:r>
      <w:r w:rsidR="00E15C60">
        <w:rPr>
          <w:sz w:val="20"/>
        </w:rPr>
        <w:t xml:space="preserve">and who are members of the South East Sector Led Improvement Programme (SESLIP) as well as providers. </w:t>
      </w:r>
    </w:p>
    <w:p w14:paraId="4BE6FB49" w14:textId="1D830C89" w:rsidR="000E66DE" w:rsidRDefault="000E66DE" w:rsidP="002E50C6">
      <w:pPr>
        <w:rPr>
          <w:sz w:val="20"/>
        </w:rPr>
      </w:pPr>
      <w:r>
        <w:rPr>
          <w:sz w:val="20"/>
        </w:rPr>
        <w:lastRenderedPageBreak/>
        <w:t xml:space="preserve">Project Lead and Project Management resources will be provided through </w:t>
      </w:r>
      <w:r w:rsidR="00E15C60">
        <w:rPr>
          <w:sz w:val="20"/>
        </w:rPr>
        <w:t>SESLIP but paid for by the grant funding.</w:t>
      </w:r>
    </w:p>
    <w:p w14:paraId="782BACB4" w14:textId="43D33573" w:rsidR="004E4EA8" w:rsidRDefault="004E4EA8" w:rsidP="002E50C6">
      <w:pPr>
        <w:rPr>
          <w:sz w:val="20"/>
        </w:rPr>
      </w:pPr>
      <w:r>
        <w:rPr>
          <w:sz w:val="20"/>
        </w:rPr>
        <w:t>The project will have a separate project organisation, including project sponsor</w:t>
      </w:r>
      <w:r w:rsidR="003B0BF5">
        <w:rPr>
          <w:sz w:val="20"/>
        </w:rPr>
        <w:t>s</w:t>
      </w:r>
      <w:r>
        <w:rPr>
          <w:sz w:val="20"/>
        </w:rPr>
        <w:t xml:space="preserve">, project board and project manager and will be </w:t>
      </w:r>
      <w:r w:rsidR="00CD2BDD">
        <w:rPr>
          <w:sz w:val="20"/>
        </w:rPr>
        <w:t>managed through a standard project management methodology</w:t>
      </w:r>
      <w:r w:rsidR="003B0BF5">
        <w:rPr>
          <w:sz w:val="20"/>
        </w:rPr>
        <w:t>.</w:t>
      </w:r>
    </w:p>
    <w:p w14:paraId="68BD3A20" w14:textId="7BDE7069" w:rsidR="00696034" w:rsidRDefault="003903A9" w:rsidP="00BC2A36">
      <w:pPr>
        <w:pStyle w:val="Subtitle"/>
        <w:rPr>
          <w:sz w:val="22"/>
        </w:rPr>
      </w:pPr>
      <w:r w:rsidRPr="001A409A">
        <w:rPr>
          <w:sz w:val="22"/>
        </w:rPr>
        <w:t>Background to the Proposed W</w:t>
      </w:r>
      <w:r w:rsidR="00696034" w:rsidRPr="001A409A">
        <w:rPr>
          <w:sz w:val="22"/>
        </w:rPr>
        <w:t>ork</w:t>
      </w:r>
    </w:p>
    <w:p w14:paraId="28F76521" w14:textId="79C090E1" w:rsidR="00E15C60" w:rsidRPr="00E55A2F" w:rsidRDefault="00E15C60" w:rsidP="00E15C60">
      <w:pPr>
        <w:pStyle w:val="DeptBullets"/>
        <w:numPr>
          <w:ilvl w:val="0"/>
          <w:numId w:val="0"/>
        </w:numPr>
        <w:rPr>
          <w:rFonts w:asciiTheme="minorHAnsi" w:hAnsiTheme="minorHAnsi" w:cstheme="minorHAnsi"/>
          <w:sz w:val="20"/>
        </w:rPr>
      </w:pPr>
      <w:r w:rsidRPr="00E55A2F">
        <w:rPr>
          <w:rFonts w:asciiTheme="minorHAnsi" w:hAnsiTheme="minorHAnsi" w:cstheme="minorHAnsi"/>
          <w:sz w:val="20"/>
        </w:rPr>
        <w:t xml:space="preserve">The SE Region </w:t>
      </w:r>
      <w:r w:rsidR="003E6331">
        <w:rPr>
          <w:rFonts w:asciiTheme="minorHAnsi" w:hAnsiTheme="minorHAnsi" w:cstheme="minorHAnsi"/>
          <w:sz w:val="20"/>
        </w:rPr>
        <w:t>DFE Project p</w:t>
      </w:r>
      <w:r w:rsidRPr="00E55A2F">
        <w:rPr>
          <w:rFonts w:asciiTheme="minorHAnsi" w:hAnsiTheme="minorHAnsi" w:cstheme="minorHAnsi"/>
          <w:sz w:val="20"/>
        </w:rPr>
        <w:t>hase 2 develops solutions from the successful “Strategic Needs Analysis and Recommendations for Future Commissioning Arrangements” submitted May 2020.</w:t>
      </w:r>
    </w:p>
    <w:p w14:paraId="35EF799B" w14:textId="169DE7EA" w:rsidR="00E15C60" w:rsidRPr="00E55A2F" w:rsidRDefault="00E15C60" w:rsidP="00E15C60">
      <w:pPr>
        <w:pStyle w:val="DeptBullets"/>
        <w:numPr>
          <w:ilvl w:val="0"/>
          <w:numId w:val="0"/>
        </w:numPr>
        <w:rPr>
          <w:rFonts w:asciiTheme="minorHAnsi" w:hAnsiTheme="minorHAnsi" w:cstheme="minorHAnsi"/>
          <w:sz w:val="20"/>
        </w:rPr>
      </w:pPr>
      <w:r w:rsidRPr="00E55A2F">
        <w:rPr>
          <w:rFonts w:asciiTheme="minorHAnsi" w:hAnsiTheme="minorHAnsi" w:cstheme="minorHAnsi"/>
          <w:sz w:val="20"/>
        </w:rPr>
        <w:t xml:space="preserve">Referencing </w:t>
      </w:r>
      <w:r w:rsidR="003E6331">
        <w:rPr>
          <w:rFonts w:asciiTheme="minorHAnsi" w:hAnsiTheme="minorHAnsi" w:cstheme="minorHAnsi"/>
          <w:sz w:val="20"/>
        </w:rPr>
        <w:t>the</w:t>
      </w:r>
      <w:r w:rsidRPr="00E55A2F">
        <w:rPr>
          <w:rFonts w:asciiTheme="minorHAnsi" w:hAnsiTheme="minorHAnsi" w:cstheme="minorHAnsi"/>
          <w:sz w:val="20"/>
        </w:rPr>
        <w:t xml:space="preserve"> conclusions in Chapter 15 of the document, the project continued over the summer, with funding from SESLIP (SE Sector Led Improvement Programme).  Directors of Childrens’ Services (DCSs) were engaged, identifying the most pressing areas for service development and implementation. The following key themes were identified for further work:</w:t>
      </w:r>
    </w:p>
    <w:p w14:paraId="3F190840" w14:textId="0FB5C63D" w:rsidR="00E15C60" w:rsidRPr="00E55A2F" w:rsidRDefault="00E15C60" w:rsidP="00E15C60">
      <w:pPr>
        <w:pStyle w:val="ListParagraph"/>
        <w:numPr>
          <w:ilvl w:val="0"/>
          <w:numId w:val="16"/>
        </w:numPr>
        <w:spacing w:after="0" w:line="240" w:lineRule="auto"/>
        <w:rPr>
          <w:rFonts w:cstheme="minorHAnsi"/>
          <w:color w:val="000000" w:themeColor="text1"/>
          <w:sz w:val="20"/>
          <w:szCs w:val="20"/>
        </w:rPr>
      </w:pPr>
      <w:r w:rsidRPr="00E55A2F">
        <w:rPr>
          <w:rStyle w:val="Heading3Char"/>
          <w:rFonts w:cstheme="minorHAnsi"/>
          <w:b/>
          <w:bCs/>
          <w:sz w:val="20"/>
          <w:szCs w:val="20"/>
        </w:rPr>
        <w:t>Keeping children local</w:t>
      </w:r>
      <w:r w:rsidRPr="00E55A2F">
        <w:rPr>
          <w:rStyle w:val="Heading3Char"/>
          <w:rFonts w:cstheme="minorHAnsi"/>
          <w:sz w:val="20"/>
          <w:szCs w:val="20"/>
        </w:rPr>
        <w:t xml:space="preserve">: </w:t>
      </w:r>
      <w:r w:rsidRPr="00E55A2F">
        <w:rPr>
          <w:rFonts w:cstheme="minorHAnsi"/>
          <w:sz w:val="20"/>
          <w:szCs w:val="20"/>
        </w:rPr>
        <w:t xml:space="preserve"> </w:t>
      </w:r>
      <w:r w:rsidR="003E6331">
        <w:rPr>
          <w:rFonts w:cstheme="minorHAnsi"/>
          <w:sz w:val="20"/>
          <w:szCs w:val="20"/>
        </w:rPr>
        <w:t xml:space="preserve">the </w:t>
      </w:r>
      <w:r w:rsidRPr="00E55A2F">
        <w:rPr>
          <w:rFonts w:cstheme="minorHAnsi"/>
          <w:sz w:val="20"/>
          <w:szCs w:val="20"/>
        </w:rPr>
        <w:t xml:space="preserve">needs analysis evidenced that many children are placed </w:t>
      </w:r>
      <w:r w:rsidRPr="00E55A2F">
        <w:rPr>
          <w:rFonts w:cstheme="minorHAnsi"/>
          <w:color w:val="000000" w:themeColor="text1"/>
          <w:sz w:val="20"/>
          <w:szCs w:val="20"/>
        </w:rPr>
        <w:t xml:space="preserve">at considerable </w:t>
      </w:r>
      <w:r w:rsidRPr="00E55A2F">
        <w:rPr>
          <w:rFonts w:cstheme="minorHAnsi"/>
          <w:sz w:val="20"/>
          <w:szCs w:val="20"/>
        </w:rPr>
        <w:t xml:space="preserve">distance due to placement availability rather than need (200 children - 16.5% placed over 100 miles from home). The belief is that it is </w:t>
      </w:r>
      <w:r w:rsidRPr="00E55A2F">
        <w:rPr>
          <w:rFonts w:cstheme="minorHAnsi"/>
          <w:color w:val="000000" w:themeColor="text1"/>
          <w:sz w:val="20"/>
          <w:szCs w:val="20"/>
        </w:rPr>
        <w:t xml:space="preserve">generally better for children, local authorities and providers for children to be placed close to home.   </w:t>
      </w:r>
    </w:p>
    <w:p w14:paraId="3E5E4A07" w14:textId="77777777" w:rsidR="00E15C60" w:rsidRPr="00E55A2F" w:rsidRDefault="00E15C60" w:rsidP="00E15C60">
      <w:pPr>
        <w:pStyle w:val="ListParagraph"/>
        <w:numPr>
          <w:ilvl w:val="0"/>
          <w:numId w:val="16"/>
        </w:numPr>
        <w:spacing w:after="0" w:line="240" w:lineRule="auto"/>
        <w:rPr>
          <w:rFonts w:cstheme="minorHAnsi"/>
          <w:color w:val="000000" w:themeColor="text1"/>
          <w:sz w:val="20"/>
          <w:szCs w:val="20"/>
        </w:rPr>
      </w:pPr>
      <w:r w:rsidRPr="00E55A2F">
        <w:rPr>
          <w:rStyle w:val="Heading3Char"/>
          <w:rFonts w:cstheme="minorHAnsi"/>
          <w:b/>
          <w:bCs/>
          <w:sz w:val="20"/>
          <w:szCs w:val="20"/>
        </w:rPr>
        <w:t>Preventing the use of unregistered care:</w:t>
      </w:r>
      <w:r w:rsidRPr="00E55A2F">
        <w:rPr>
          <w:rFonts w:cstheme="minorHAnsi"/>
          <w:color w:val="000000" w:themeColor="text1"/>
          <w:sz w:val="20"/>
          <w:szCs w:val="20"/>
        </w:rPr>
        <w:t xml:space="preserve"> The needs analysis highlighted a small but significant group of children placed in high cost settings that are not regulated. </w:t>
      </w:r>
    </w:p>
    <w:p w14:paraId="424AD306" w14:textId="5AC7ABFD" w:rsidR="00E15C60" w:rsidRPr="00E55A2F" w:rsidRDefault="00E15C60" w:rsidP="00E15C60">
      <w:pPr>
        <w:pStyle w:val="ListParagraph"/>
        <w:numPr>
          <w:ilvl w:val="0"/>
          <w:numId w:val="16"/>
        </w:numPr>
        <w:spacing w:after="0" w:line="240" w:lineRule="auto"/>
        <w:rPr>
          <w:rFonts w:cstheme="minorHAnsi"/>
          <w:color w:val="000000" w:themeColor="text1"/>
          <w:sz w:val="20"/>
          <w:szCs w:val="20"/>
        </w:rPr>
      </w:pPr>
      <w:r w:rsidRPr="00E55A2F">
        <w:rPr>
          <w:rStyle w:val="Heading3Char"/>
          <w:rFonts w:cstheme="minorHAnsi"/>
          <w:b/>
          <w:bCs/>
          <w:sz w:val="20"/>
          <w:szCs w:val="20"/>
        </w:rPr>
        <w:t>Sufficiency:</w:t>
      </w:r>
      <w:r w:rsidRPr="00E55A2F">
        <w:rPr>
          <w:rFonts w:cstheme="minorHAnsi"/>
          <w:color w:val="000000" w:themeColor="text1"/>
          <w:sz w:val="20"/>
          <w:szCs w:val="20"/>
        </w:rPr>
        <w:t xml:space="preserve"> </w:t>
      </w:r>
      <w:r w:rsidR="003E6331">
        <w:rPr>
          <w:rFonts w:cstheme="minorHAnsi"/>
          <w:color w:val="000000" w:themeColor="text1"/>
          <w:sz w:val="20"/>
          <w:szCs w:val="20"/>
        </w:rPr>
        <w:t xml:space="preserve">The </w:t>
      </w:r>
      <w:r w:rsidRPr="00E55A2F">
        <w:rPr>
          <w:rFonts w:cstheme="minorHAnsi"/>
          <w:color w:val="000000" w:themeColor="text1"/>
          <w:sz w:val="20"/>
          <w:szCs w:val="20"/>
        </w:rPr>
        <w:t>analysis identified children from the South East placed in other distant regions for no obvious good reason.  It suggested that there are children in residential care whose needs could possibly be better met in foster care. F</w:t>
      </w:r>
      <w:r w:rsidRPr="00E55A2F">
        <w:rPr>
          <w:rFonts w:cstheme="minorHAnsi"/>
          <w:color w:val="000000"/>
          <w:sz w:val="20"/>
          <w:szCs w:val="20"/>
        </w:rPr>
        <w:t xml:space="preserve">uture work needs to include options that promote permanency which are sustainable and good value. </w:t>
      </w:r>
    </w:p>
    <w:p w14:paraId="4B8E56E9" w14:textId="77777777" w:rsidR="00E15C60" w:rsidRPr="00E55A2F" w:rsidRDefault="00E15C60" w:rsidP="00E15C60">
      <w:pPr>
        <w:pStyle w:val="ListParagraph"/>
        <w:numPr>
          <w:ilvl w:val="0"/>
          <w:numId w:val="16"/>
        </w:numPr>
        <w:spacing w:after="0" w:line="240" w:lineRule="auto"/>
        <w:rPr>
          <w:rFonts w:cstheme="minorHAnsi"/>
          <w:color w:val="000000" w:themeColor="text1"/>
          <w:sz w:val="20"/>
          <w:szCs w:val="20"/>
        </w:rPr>
      </w:pPr>
      <w:r w:rsidRPr="00E55A2F">
        <w:rPr>
          <w:rStyle w:val="Heading3Char"/>
          <w:rFonts w:cstheme="minorHAnsi"/>
          <w:b/>
          <w:bCs/>
          <w:sz w:val="20"/>
          <w:szCs w:val="20"/>
        </w:rPr>
        <w:t>New placement options (e.g. hybrid local authority/independent providers, developing links between residential and foster care):</w:t>
      </w:r>
      <w:r w:rsidRPr="00E55A2F">
        <w:rPr>
          <w:rFonts w:cstheme="minorHAnsi"/>
          <w:b/>
          <w:bCs/>
          <w:color w:val="000000" w:themeColor="text1"/>
          <w:sz w:val="20"/>
          <w:szCs w:val="20"/>
        </w:rPr>
        <w:t xml:space="preserve"> </w:t>
      </w:r>
      <w:r w:rsidRPr="00E55A2F">
        <w:rPr>
          <w:rFonts w:cstheme="minorHAnsi"/>
          <w:color w:val="000000" w:themeColor="text1"/>
          <w:sz w:val="20"/>
          <w:szCs w:val="20"/>
        </w:rPr>
        <w:t xml:space="preserve">The DCSs were firmly of the view that traditional approaches cannot resolve the challenges faced and that true innovation and some element of risk sharing, both in the placement options developed and commissioning approach adopted are the only way to make real progress. </w:t>
      </w:r>
    </w:p>
    <w:p w14:paraId="2EA8F84B" w14:textId="77777777" w:rsidR="00E15C60" w:rsidRPr="00E55A2F" w:rsidRDefault="00E15C60" w:rsidP="00E15C60">
      <w:pPr>
        <w:pStyle w:val="DeptBullets"/>
        <w:numPr>
          <w:ilvl w:val="0"/>
          <w:numId w:val="0"/>
        </w:numPr>
        <w:contextualSpacing/>
        <w:rPr>
          <w:rFonts w:asciiTheme="minorHAnsi" w:hAnsiTheme="minorHAnsi" w:cstheme="minorHAnsi"/>
          <w:sz w:val="20"/>
        </w:rPr>
      </w:pPr>
    </w:p>
    <w:p w14:paraId="234A324F" w14:textId="6817250B" w:rsidR="00E15C60" w:rsidRPr="00E55A2F" w:rsidRDefault="00E15C60" w:rsidP="00E15C60">
      <w:pPr>
        <w:pStyle w:val="DeptBullets"/>
        <w:numPr>
          <w:ilvl w:val="0"/>
          <w:numId w:val="0"/>
        </w:numPr>
        <w:contextualSpacing/>
        <w:rPr>
          <w:rFonts w:asciiTheme="minorHAnsi" w:hAnsiTheme="minorHAnsi" w:cstheme="minorHAnsi"/>
          <w:sz w:val="20"/>
        </w:rPr>
      </w:pPr>
      <w:r w:rsidRPr="00E55A2F">
        <w:rPr>
          <w:rFonts w:asciiTheme="minorHAnsi" w:hAnsiTheme="minorHAnsi" w:cstheme="minorHAnsi"/>
          <w:sz w:val="20"/>
        </w:rPr>
        <w:t>Residential and fostering providers were engaged in this discussion and, with the considerable support of the Independent Childrens’ Homes Association (ICHA), whose Chief Executive remains co-sponsor, and the National Association of Fostering Providers (NAFP), whose Chief Executive is a member of the Board, a conference was arranged in July</w:t>
      </w:r>
      <w:r w:rsidR="00E55A2F">
        <w:rPr>
          <w:rFonts w:asciiTheme="minorHAnsi" w:hAnsiTheme="minorHAnsi" w:cstheme="minorHAnsi"/>
          <w:sz w:val="20"/>
        </w:rPr>
        <w:t xml:space="preserve"> 2020</w:t>
      </w:r>
      <w:r w:rsidRPr="00E55A2F">
        <w:rPr>
          <w:rFonts w:asciiTheme="minorHAnsi" w:hAnsiTheme="minorHAnsi" w:cstheme="minorHAnsi"/>
          <w:sz w:val="20"/>
        </w:rPr>
        <w:t>, which was attended by 8 local authorities, 6 residential care home providers, one IFA and Ofsted. The conference was tasked with discussing the above themes and agree</w:t>
      </w:r>
      <w:r w:rsidR="00E55A2F">
        <w:rPr>
          <w:rFonts w:asciiTheme="minorHAnsi" w:hAnsiTheme="minorHAnsi" w:cstheme="minorHAnsi"/>
          <w:sz w:val="20"/>
        </w:rPr>
        <w:t>d that the</w:t>
      </w:r>
      <w:r w:rsidR="002E6051">
        <w:rPr>
          <w:rFonts w:asciiTheme="minorHAnsi" w:hAnsiTheme="minorHAnsi" w:cstheme="minorHAnsi"/>
          <w:sz w:val="20"/>
        </w:rPr>
        <w:t>y</w:t>
      </w:r>
      <w:r w:rsidR="00E55A2F">
        <w:rPr>
          <w:rFonts w:asciiTheme="minorHAnsi" w:hAnsiTheme="minorHAnsi" w:cstheme="minorHAnsi"/>
          <w:sz w:val="20"/>
        </w:rPr>
        <w:t xml:space="preserve"> should be further explored and used as the basis of a bid for further funding from the DfE as part of their wider </w:t>
      </w:r>
      <w:r w:rsidR="00E55A2F" w:rsidRPr="002E6051">
        <w:rPr>
          <w:rFonts w:asciiTheme="minorHAnsi" w:hAnsiTheme="minorHAnsi" w:cstheme="minorHAnsi"/>
          <w:sz w:val="20"/>
        </w:rPr>
        <w:t>“</w:t>
      </w:r>
      <w:r w:rsidR="002E6051" w:rsidRPr="002E6051">
        <w:rPr>
          <w:rFonts w:asciiTheme="minorHAnsi" w:hAnsiTheme="minorHAnsi"/>
          <w:sz w:val="20"/>
          <w:lang w:val="en-US" w:eastAsia="en-GB"/>
        </w:rPr>
        <w:t>Improving Sufficiency Planning to Increase Stability and Permanence for Looked after Children</w:t>
      </w:r>
      <w:r w:rsidR="00E55A2F" w:rsidRPr="002E6051">
        <w:rPr>
          <w:rFonts w:asciiTheme="minorHAnsi" w:hAnsiTheme="minorHAnsi" w:cstheme="minorHAnsi"/>
          <w:sz w:val="20"/>
        </w:rPr>
        <w:t>”</w:t>
      </w:r>
      <w:r w:rsidR="00E55A2F">
        <w:rPr>
          <w:rFonts w:asciiTheme="minorHAnsi" w:hAnsiTheme="minorHAnsi" w:cstheme="minorHAnsi"/>
          <w:sz w:val="20"/>
        </w:rPr>
        <w:t xml:space="preserve"> programme. </w:t>
      </w:r>
    </w:p>
    <w:p w14:paraId="50EF2BD3" w14:textId="2BF31A61" w:rsidR="00BC2A36" w:rsidRDefault="00BC2A36" w:rsidP="00BC2A36">
      <w:pPr>
        <w:pStyle w:val="Subtitle"/>
        <w:rPr>
          <w:sz w:val="22"/>
        </w:rPr>
      </w:pPr>
      <w:r w:rsidRPr="001A409A">
        <w:rPr>
          <w:sz w:val="22"/>
        </w:rPr>
        <w:t>Objectives</w:t>
      </w:r>
    </w:p>
    <w:p w14:paraId="778C91E4" w14:textId="56F5ECF2" w:rsidR="00E55A2F" w:rsidRDefault="00E55A2F" w:rsidP="00E55A2F">
      <w:pPr>
        <w:rPr>
          <w:rFonts w:cstheme="minorHAnsi"/>
          <w:sz w:val="20"/>
          <w:szCs w:val="20"/>
        </w:rPr>
      </w:pPr>
      <w:r w:rsidRPr="00E55A2F">
        <w:rPr>
          <w:rFonts w:cstheme="minorHAnsi"/>
          <w:sz w:val="20"/>
          <w:szCs w:val="20"/>
        </w:rPr>
        <w:t>The project will involve local authorities</w:t>
      </w:r>
      <w:r w:rsidR="003E6331">
        <w:rPr>
          <w:rFonts w:cstheme="minorHAnsi"/>
          <w:sz w:val="20"/>
          <w:szCs w:val="20"/>
        </w:rPr>
        <w:t xml:space="preserve">, provider organisations and </w:t>
      </w:r>
      <w:r w:rsidRPr="00E55A2F">
        <w:rPr>
          <w:rFonts w:cstheme="minorHAnsi"/>
          <w:sz w:val="20"/>
          <w:szCs w:val="20"/>
        </w:rPr>
        <w:t xml:space="preserve">providers </w:t>
      </w:r>
      <w:r w:rsidR="003E6331">
        <w:rPr>
          <w:rFonts w:cstheme="minorHAnsi"/>
          <w:sz w:val="20"/>
          <w:szCs w:val="20"/>
        </w:rPr>
        <w:t xml:space="preserve">(through a formal market consultation exercise), and young people, </w:t>
      </w:r>
      <w:r w:rsidRPr="00E55A2F">
        <w:rPr>
          <w:rFonts w:cstheme="minorHAnsi"/>
          <w:sz w:val="20"/>
          <w:szCs w:val="20"/>
        </w:rPr>
        <w:t xml:space="preserve">designing this new approach with a view to local authorities </w:t>
      </w:r>
      <w:r w:rsidR="00742DE4">
        <w:rPr>
          <w:rFonts w:cstheme="minorHAnsi"/>
          <w:sz w:val="20"/>
          <w:szCs w:val="20"/>
        </w:rPr>
        <w:t xml:space="preserve">choosing to start </w:t>
      </w:r>
      <w:r w:rsidRPr="00E55A2F">
        <w:rPr>
          <w:rFonts w:cstheme="minorHAnsi"/>
          <w:sz w:val="20"/>
          <w:szCs w:val="20"/>
        </w:rPr>
        <w:t>deliver</w:t>
      </w:r>
      <w:r w:rsidR="00742DE4">
        <w:rPr>
          <w:rFonts w:cstheme="minorHAnsi"/>
          <w:sz w:val="20"/>
          <w:szCs w:val="20"/>
        </w:rPr>
        <w:t>y</w:t>
      </w:r>
      <w:r w:rsidRPr="00E55A2F">
        <w:rPr>
          <w:rFonts w:cstheme="minorHAnsi"/>
          <w:sz w:val="20"/>
          <w:szCs w:val="20"/>
        </w:rPr>
        <w:t xml:space="preserve"> </w:t>
      </w:r>
      <w:r w:rsidR="00742DE4">
        <w:rPr>
          <w:rFonts w:cstheme="minorHAnsi"/>
          <w:sz w:val="20"/>
          <w:szCs w:val="20"/>
        </w:rPr>
        <w:t xml:space="preserve">by </w:t>
      </w:r>
      <w:r w:rsidR="003E6331">
        <w:rPr>
          <w:rFonts w:cstheme="minorHAnsi"/>
          <w:sz w:val="20"/>
          <w:szCs w:val="20"/>
        </w:rPr>
        <w:t>Ju</w:t>
      </w:r>
      <w:r w:rsidR="002E6051">
        <w:rPr>
          <w:rFonts w:cstheme="minorHAnsi"/>
          <w:sz w:val="20"/>
          <w:szCs w:val="20"/>
        </w:rPr>
        <w:t>ly</w:t>
      </w:r>
      <w:r w:rsidRPr="00E55A2F">
        <w:rPr>
          <w:rFonts w:cstheme="minorHAnsi"/>
          <w:sz w:val="20"/>
          <w:szCs w:val="20"/>
        </w:rPr>
        <w:t xml:space="preserve"> 2021. To achieve this the project will deliver:  </w:t>
      </w:r>
    </w:p>
    <w:p w14:paraId="66C5D063" w14:textId="7CF93AFD" w:rsidR="00E55A2F" w:rsidRPr="00742DE4" w:rsidRDefault="00E55A2F" w:rsidP="00E55A2F">
      <w:pPr>
        <w:pStyle w:val="ListParagraph"/>
        <w:numPr>
          <w:ilvl w:val="0"/>
          <w:numId w:val="17"/>
        </w:numPr>
        <w:spacing w:after="0" w:line="240" w:lineRule="auto"/>
        <w:rPr>
          <w:rFonts w:cstheme="minorHAnsi"/>
          <w:sz w:val="20"/>
          <w:szCs w:val="20"/>
        </w:rPr>
      </w:pPr>
      <w:r w:rsidRPr="00742DE4">
        <w:rPr>
          <w:rFonts w:cstheme="minorHAnsi"/>
          <w:sz w:val="20"/>
          <w:szCs w:val="20"/>
        </w:rPr>
        <w:t xml:space="preserve">A co-produced </w:t>
      </w:r>
      <w:r w:rsidR="00907DC0">
        <w:rPr>
          <w:rFonts w:cstheme="minorHAnsi"/>
          <w:sz w:val="20"/>
          <w:szCs w:val="20"/>
        </w:rPr>
        <w:t xml:space="preserve">framework </w:t>
      </w:r>
      <w:r w:rsidRPr="00742DE4">
        <w:rPr>
          <w:rFonts w:cstheme="minorHAnsi"/>
          <w:sz w:val="20"/>
          <w:szCs w:val="20"/>
        </w:rPr>
        <w:t xml:space="preserve">(authorities, providers and young people) for the new service(s) to support procurement by local authorities (starting in </w:t>
      </w:r>
      <w:r w:rsidR="00742DE4" w:rsidRPr="00742DE4">
        <w:rPr>
          <w:rFonts w:cstheme="minorHAnsi"/>
          <w:sz w:val="20"/>
          <w:szCs w:val="20"/>
        </w:rPr>
        <w:t>Ju</w:t>
      </w:r>
      <w:r w:rsidR="00D10562">
        <w:rPr>
          <w:rFonts w:cstheme="minorHAnsi"/>
          <w:sz w:val="20"/>
          <w:szCs w:val="20"/>
        </w:rPr>
        <w:t>ly</w:t>
      </w:r>
      <w:r w:rsidR="00742DE4" w:rsidRPr="00742DE4">
        <w:rPr>
          <w:rFonts w:cstheme="minorHAnsi"/>
          <w:sz w:val="20"/>
          <w:szCs w:val="20"/>
        </w:rPr>
        <w:t xml:space="preserve"> </w:t>
      </w:r>
      <w:r w:rsidRPr="00742DE4">
        <w:rPr>
          <w:rFonts w:cstheme="minorHAnsi"/>
          <w:sz w:val="20"/>
          <w:szCs w:val="20"/>
        </w:rPr>
        <w:t>2021)</w:t>
      </w:r>
    </w:p>
    <w:p w14:paraId="7D95C22D" w14:textId="6053F37B" w:rsidR="00E55A2F" w:rsidRPr="00742DE4" w:rsidRDefault="00E55A2F" w:rsidP="00E55A2F">
      <w:pPr>
        <w:pStyle w:val="ListParagraph"/>
        <w:numPr>
          <w:ilvl w:val="0"/>
          <w:numId w:val="17"/>
        </w:numPr>
        <w:spacing w:after="0" w:line="240" w:lineRule="auto"/>
        <w:rPr>
          <w:rFonts w:cstheme="minorHAnsi"/>
          <w:sz w:val="20"/>
          <w:szCs w:val="20"/>
        </w:rPr>
      </w:pPr>
      <w:r w:rsidRPr="00742DE4">
        <w:rPr>
          <w:rFonts w:cstheme="minorHAnsi"/>
          <w:sz w:val="20"/>
          <w:szCs w:val="20"/>
        </w:rPr>
        <w:t xml:space="preserve">Market interest in delivering services in accordance with the co-produced service </w:t>
      </w:r>
      <w:r w:rsidR="00907DC0">
        <w:rPr>
          <w:rFonts w:cstheme="minorHAnsi"/>
          <w:sz w:val="20"/>
          <w:szCs w:val="20"/>
        </w:rPr>
        <w:t xml:space="preserve">framework </w:t>
      </w:r>
      <w:r w:rsidRPr="00742DE4">
        <w:rPr>
          <w:rFonts w:cstheme="minorHAnsi"/>
          <w:sz w:val="20"/>
          <w:szCs w:val="20"/>
        </w:rPr>
        <w:t xml:space="preserve"> </w:t>
      </w:r>
    </w:p>
    <w:p w14:paraId="754728F6" w14:textId="77777777" w:rsidR="00E55A2F" w:rsidRPr="00742DE4" w:rsidRDefault="00E55A2F" w:rsidP="00E55A2F">
      <w:pPr>
        <w:pStyle w:val="ListParagraph"/>
        <w:numPr>
          <w:ilvl w:val="0"/>
          <w:numId w:val="17"/>
        </w:numPr>
        <w:spacing w:after="0" w:line="240" w:lineRule="auto"/>
        <w:rPr>
          <w:rFonts w:cstheme="minorHAnsi"/>
          <w:sz w:val="20"/>
          <w:szCs w:val="20"/>
        </w:rPr>
      </w:pPr>
      <w:r w:rsidRPr="00742DE4">
        <w:rPr>
          <w:rFonts w:cstheme="minorHAnsi"/>
          <w:sz w:val="20"/>
          <w:szCs w:val="20"/>
        </w:rPr>
        <w:t>Legal framework/road map for roll out of the work (robust documentation to support authorities in implementation)</w:t>
      </w:r>
    </w:p>
    <w:p w14:paraId="45FB65DF" w14:textId="042A84C7" w:rsidR="00E55A2F" w:rsidRPr="00742DE4" w:rsidRDefault="00E55A2F" w:rsidP="00E55A2F">
      <w:pPr>
        <w:pStyle w:val="ListParagraph"/>
        <w:numPr>
          <w:ilvl w:val="0"/>
          <w:numId w:val="17"/>
        </w:numPr>
        <w:spacing w:after="0" w:line="240" w:lineRule="auto"/>
        <w:rPr>
          <w:rFonts w:cstheme="minorHAnsi"/>
          <w:sz w:val="20"/>
          <w:szCs w:val="20"/>
        </w:rPr>
      </w:pPr>
      <w:r w:rsidRPr="00742DE4">
        <w:rPr>
          <w:rFonts w:cstheme="minorHAnsi"/>
          <w:sz w:val="20"/>
          <w:szCs w:val="20"/>
        </w:rPr>
        <w:t xml:space="preserve">Financial mechanism that balances the needs of providers and authorities </w:t>
      </w:r>
      <w:r w:rsidR="00C006C8">
        <w:rPr>
          <w:rFonts w:cstheme="minorHAnsi"/>
          <w:sz w:val="20"/>
          <w:szCs w:val="20"/>
        </w:rPr>
        <w:t xml:space="preserve">which </w:t>
      </w:r>
      <w:r w:rsidRPr="00742DE4">
        <w:rPr>
          <w:rFonts w:cstheme="minorHAnsi"/>
          <w:sz w:val="20"/>
          <w:szCs w:val="20"/>
        </w:rPr>
        <w:t>evidences value for money</w:t>
      </w:r>
    </w:p>
    <w:p w14:paraId="587FE344" w14:textId="18429215" w:rsidR="00E55A2F" w:rsidRPr="00742DE4" w:rsidRDefault="00907DC0" w:rsidP="00E55A2F">
      <w:pPr>
        <w:pStyle w:val="ListParagraph"/>
        <w:numPr>
          <w:ilvl w:val="0"/>
          <w:numId w:val="17"/>
        </w:numPr>
        <w:spacing w:after="0" w:line="240" w:lineRule="auto"/>
        <w:rPr>
          <w:rFonts w:cstheme="minorHAnsi"/>
          <w:sz w:val="20"/>
          <w:szCs w:val="20"/>
        </w:rPr>
      </w:pPr>
      <w:r>
        <w:rPr>
          <w:rFonts w:cstheme="minorHAnsi"/>
          <w:sz w:val="20"/>
          <w:szCs w:val="20"/>
        </w:rPr>
        <w:lastRenderedPageBreak/>
        <w:t>Outline b</w:t>
      </w:r>
      <w:r w:rsidR="00E55A2F" w:rsidRPr="00742DE4">
        <w:rPr>
          <w:rFonts w:cstheme="minorHAnsi"/>
          <w:sz w:val="20"/>
          <w:szCs w:val="20"/>
        </w:rPr>
        <w:t xml:space="preserve">usiness processes and forms, including data items and KPIs which can be used by local authorities and providers in developing their services        </w:t>
      </w:r>
    </w:p>
    <w:p w14:paraId="3D3E9DF1" w14:textId="5BDF343D" w:rsidR="00E55A2F" w:rsidRPr="00742DE4" w:rsidRDefault="00E55A2F" w:rsidP="00E55A2F">
      <w:pPr>
        <w:pStyle w:val="ListParagraph"/>
        <w:numPr>
          <w:ilvl w:val="0"/>
          <w:numId w:val="17"/>
        </w:numPr>
        <w:spacing w:after="0" w:line="240" w:lineRule="auto"/>
        <w:ind w:hanging="357"/>
        <w:rPr>
          <w:rFonts w:cstheme="minorHAnsi"/>
          <w:sz w:val="20"/>
          <w:szCs w:val="20"/>
        </w:rPr>
      </w:pPr>
      <w:r w:rsidRPr="00742DE4">
        <w:rPr>
          <w:rFonts w:cstheme="minorHAnsi"/>
          <w:sz w:val="20"/>
          <w:szCs w:val="20"/>
        </w:rPr>
        <w:t xml:space="preserve">Compelling </w:t>
      </w:r>
      <w:r w:rsidR="00907DC0">
        <w:rPr>
          <w:rFonts w:cstheme="minorHAnsi"/>
          <w:sz w:val="20"/>
          <w:szCs w:val="20"/>
        </w:rPr>
        <w:t xml:space="preserve">outline </w:t>
      </w:r>
      <w:r w:rsidRPr="00742DE4">
        <w:rPr>
          <w:rFonts w:cstheme="minorHAnsi"/>
          <w:sz w:val="20"/>
          <w:szCs w:val="20"/>
        </w:rPr>
        <w:t>business case for use by local authorities</w:t>
      </w:r>
    </w:p>
    <w:p w14:paraId="263DF228" w14:textId="77777777" w:rsidR="00E55A2F" w:rsidRPr="00E55A2F" w:rsidRDefault="00E55A2F" w:rsidP="00E55A2F">
      <w:pPr>
        <w:pStyle w:val="DeptBullets"/>
        <w:numPr>
          <w:ilvl w:val="0"/>
          <w:numId w:val="0"/>
        </w:numPr>
        <w:ind w:left="360" w:hanging="357"/>
        <w:contextualSpacing/>
        <w:rPr>
          <w:rFonts w:asciiTheme="minorHAnsi" w:hAnsiTheme="minorHAnsi" w:cstheme="minorHAnsi"/>
          <w:sz w:val="20"/>
        </w:rPr>
      </w:pPr>
    </w:p>
    <w:p w14:paraId="1E3E3E7B" w14:textId="75815AB4" w:rsidR="00BC4E91" w:rsidRDefault="00BC4E91" w:rsidP="00BC4E91">
      <w:pPr>
        <w:pStyle w:val="Subtitle"/>
        <w:rPr>
          <w:sz w:val="22"/>
        </w:rPr>
      </w:pPr>
      <w:r>
        <w:rPr>
          <w:sz w:val="22"/>
        </w:rPr>
        <w:t>Values statement</w:t>
      </w:r>
    </w:p>
    <w:p w14:paraId="54EFC681" w14:textId="07288CFA" w:rsidR="00BC4E91" w:rsidRPr="00D40DAA" w:rsidRDefault="00BC4E91" w:rsidP="00BC4E91">
      <w:pPr>
        <w:rPr>
          <w:sz w:val="20"/>
          <w:szCs w:val="20"/>
        </w:rPr>
      </w:pPr>
      <w:r w:rsidRPr="00D40DAA">
        <w:rPr>
          <w:sz w:val="20"/>
          <w:szCs w:val="20"/>
        </w:rPr>
        <w:t xml:space="preserve">The local authorities and the </w:t>
      </w:r>
      <w:r w:rsidR="002E6051">
        <w:rPr>
          <w:sz w:val="20"/>
          <w:szCs w:val="20"/>
        </w:rPr>
        <w:t>provider organisations</w:t>
      </w:r>
      <w:r w:rsidRPr="00D40DAA">
        <w:rPr>
          <w:sz w:val="20"/>
          <w:szCs w:val="20"/>
        </w:rPr>
        <w:t xml:space="preserve"> to looked after children are </w:t>
      </w:r>
      <w:r w:rsidR="0089065A" w:rsidRPr="00D40DAA">
        <w:rPr>
          <w:sz w:val="20"/>
          <w:szCs w:val="20"/>
        </w:rPr>
        <w:t xml:space="preserve">joint </w:t>
      </w:r>
      <w:r w:rsidRPr="00D40DAA">
        <w:rPr>
          <w:sz w:val="20"/>
          <w:szCs w:val="20"/>
        </w:rPr>
        <w:t xml:space="preserve">partners in the development of this project.  Central to its success is recognition of the importance of working together </w:t>
      </w:r>
      <w:r w:rsidR="00742DE4">
        <w:rPr>
          <w:sz w:val="20"/>
          <w:szCs w:val="20"/>
        </w:rPr>
        <w:t xml:space="preserve">within permitted legal and procurement frameworks </w:t>
      </w:r>
      <w:r w:rsidRPr="00D40DAA">
        <w:rPr>
          <w:sz w:val="20"/>
          <w:szCs w:val="20"/>
        </w:rPr>
        <w:t xml:space="preserve">to understand mutual issues and developing a sense of openness and challenge across sectors.  </w:t>
      </w:r>
    </w:p>
    <w:p w14:paraId="37CEE55C" w14:textId="5410753F" w:rsidR="00BC2A36" w:rsidRDefault="00BC2A36" w:rsidP="00BC2A36">
      <w:pPr>
        <w:pStyle w:val="Subtitle"/>
        <w:rPr>
          <w:sz w:val="22"/>
        </w:rPr>
      </w:pPr>
      <w:r w:rsidRPr="001A409A">
        <w:rPr>
          <w:sz w:val="22"/>
        </w:rPr>
        <w:t>Scope</w:t>
      </w:r>
    </w:p>
    <w:p w14:paraId="08B939AA" w14:textId="45EF4162" w:rsidR="00233646" w:rsidRDefault="00233646" w:rsidP="00216BCE">
      <w:pPr>
        <w:rPr>
          <w:sz w:val="20"/>
          <w:szCs w:val="20"/>
        </w:rPr>
      </w:pPr>
      <w:r>
        <w:rPr>
          <w:sz w:val="20"/>
          <w:szCs w:val="20"/>
        </w:rPr>
        <w:t>The project will deliver an innovative, co-produced model for local authorities to</w:t>
      </w:r>
      <w:r w:rsidR="00517F1E">
        <w:rPr>
          <w:sz w:val="20"/>
          <w:szCs w:val="20"/>
        </w:rPr>
        <w:t xml:space="preserve"> use to</w:t>
      </w:r>
      <w:r>
        <w:rPr>
          <w:sz w:val="20"/>
          <w:szCs w:val="20"/>
        </w:rPr>
        <w:t xml:space="preserve"> </w:t>
      </w:r>
      <w:r w:rsidR="00517F1E">
        <w:rPr>
          <w:sz w:val="20"/>
          <w:szCs w:val="20"/>
        </w:rPr>
        <w:t>support procurement of packages of fostering and residential services to meet the needs of vulnerable children and young people who are looked after</w:t>
      </w:r>
      <w:r w:rsidR="0078141D">
        <w:rPr>
          <w:sz w:val="20"/>
          <w:szCs w:val="20"/>
        </w:rPr>
        <w:t>.</w:t>
      </w:r>
    </w:p>
    <w:p w14:paraId="42500787" w14:textId="6A43A0F3" w:rsidR="00233646" w:rsidRDefault="00517F1E" w:rsidP="00216BCE">
      <w:pPr>
        <w:rPr>
          <w:sz w:val="20"/>
          <w:szCs w:val="20"/>
        </w:rPr>
      </w:pPr>
      <w:r>
        <w:rPr>
          <w:sz w:val="20"/>
          <w:szCs w:val="20"/>
        </w:rPr>
        <w:t xml:space="preserve">It is a “proof of concept” project which will stop at the point where a </w:t>
      </w:r>
      <w:r w:rsidR="002E6051">
        <w:rPr>
          <w:sz w:val="20"/>
          <w:szCs w:val="20"/>
        </w:rPr>
        <w:t>framework</w:t>
      </w:r>
      <w:r>
        <w:rPr>
          <w:sz w:val="20"/>
          <w:szCs w:val="20"/>
        </w:rPr>
        <w:t xml:space="preserve"> is complete ready for use; the project will not be involved in the actual tendering or procurement of any such service</w:t>
      </w:r>
      <w:r w:rsidR="0078141D">
        <w:rPr>
          <w:sz w:val="20"/>
          <w:szCs w:val="20"/>
        </w:rPr>
        <w:t>.</w:t>
      </w:r>
    </w:p>
    <w:p w14:paraId="426617CF" w14:textId="134C4E7B" w:rsidR="00216BCE" w:rsidRDefault="00216BCE" w:rsidP="00216BCE">
      <w:pPr>
        <w:rPr>
          <w:sz w:val="20"/>
          <w:szCs w:val="20"/>
        </w:rPr>
      </w:pPr>
      <w:r>
        <w:rPr>
          <w:sz w:val="20"/>
          <w:szCs w:val="20"/>
        </w:rPr>
        <w:t>The scope of the project covers the following:</w:t>
      </w:r>
    </w:p>
    <w:p w14:paraId="716B89FD" w14:textId="04C0CADF" w:rsidR="00517F1E" w:rsidRDefault="00517F1E" w:rsidP="00517F1E">
      <w:pPr>
        <w:pStyle w:val="ListParagraph"/>
        <w:numPr>
          <w:ilvl w:val="0"/>
          <w:numId w:val="19"/>
        </w:numPr>
        <w:rPr>
          <w:sz w:val="20"/>
          <w:szCs w:val="20"/>
        </w:rPr>
      </w:pPr>
      <w:r>
        <w:rPr>
          <w:sz w:val="20"/>
          <w:szCs w:val="20"/>
        </w:rPr>
        <w:t>Four local authorities</w:t>
      </w:r>
      <w:r w:rsidR="00742DE4">
        <w:rPr>
          <w:sz w:val="20"/>
          <w:szCs w:val="20"/>
        </w:rPr>
        <w:t xml:space="preserve"> and two provider associations </w:t>
      </w:r>
      <w:r>
        <w:rPr>
          <w:sz w:val="20"/>
          <w:szCs w:val="20"/>
        </w:rPr>
        <w:t xml:space="preserve">in the south east region, who will contribute to the detailed project work and the production of the </w:t>
      </w:r>
      <w:r w:rsidR="00907DC0">
        <w:rPr>
          <w:sz w:val="20"/>
          <w:szCs w:val="20"/>
        </w:rPr>
        <w:t xml:space="preserve">framework </w:t>
      </w:r>
    </w:p>
    <w:p w14:paraId="7382FC60" w14:textId="7188A84A" w:rsidR="00517F1E" w:rsidRDefault="00517F1E" w:rsidP="00517F1E">
      <w:pPr>
        <w:pStyle w:val="ListParagraph"/>
        <w:numPr>
          <w:ilvl w:val="0"/>
          <w:numId w:val="19"/>
        </w:numPr>
        <w:rPr>
          <w:sz w:val="20"/>
          <w:szCs w:val="20"/>
        </w:rPr>
      </w:pPr>
      <w:r>
        <w:rPr>
          <w:sz w:val="20"/>
          <w:szCs w:val="20"/>
        </w:rPr>
        <w:t xml:space="preserve">Children and young people who are looked after and who have complex needs </w:t>
      </w:r>
      <w:r w:rsidR="0010130D">
        <w:rPr>
          <w:sz w:val="20"/>
          <w:szCs w:val="20"/>
        </w:rPr>
        <w:t xml:space="preserve">(and possibly those on the edge of care - </w:t>
      </w:r>
      <w:r>
        <w:rPr>
          <w:sz w:val="20"/>
          <w:szCs w:val="20"/>
        </w:rPr>
        <w:t>as defined by Phase 1 of the project)</w:t>
      </w:r>
    </w:p>
    <w:p w14:paraId="57942541" w14:textId="1F0110CE" w:rsidR="00517F1E" w:rsidRDefault="00517F1E" w:rsidP="00517F1E">
      <w:pPr>
        <w:pStyle w:val="ListParagraph"/>
        <w:numPr>
          <w:ilvl w:val="0"/>
          <w:numId w:val="19"/>
        </w:numPr>
        <w:rPr>
          <w:sz w:val="20"/>
          <w:szCs w:val="20"/>
        </w:rPr>
      </w:pPr>
      <w:r>
        <w:rPr>
          <w:sz w:val="20"/>
          <w:szCs w:val="20"/>
        </w:rPr>
        <w:t>The remaining 15 authorities in the south east (within the SESLIP region) who have an interest in the outcome of the project and who may use the model in the future</w:t>
      </w:r>
    </w:p>
    <w:p w14:paraId="06EE5F51" w14:textId="7C8F79B8" w:rsidR="00517F1E" w:rsidRPr="00517F1E" w:rsidRDefault="00742DE4" w:rsidP="00742DE4">
      <w:pPr>
        <w:pStyle w:val="ListParagraph"/>
        <w:ind w:left="1080"/>
        <w:rPr>
          <w:sz w:val="20"/>
          <w:szCs w:val="20"/>
        </w:rPr>
      </w:pPr>
      <w:r>
        <w:rPr>
          <w:sz w:val="20"/>
          <w:szCs w:val="20"/>
        </w:rPr>
        <w:t xml:space="preserve">Any </w:t>
      </w:r>
      <w:r w:rsidR="00517F1E">
        <w:rPr>
          <w:sz w:val="20"/>
          <w:szCs w:val="20"/>
        </w:rPr>
        <w:t>provider</w:t>
      </w:r>
      <w:r>
        <w:rPr>
          <w:sz w:val="20"/>
          <w:szCs w:val="20"/>
        </w:rPr>
        <w:t xml:space="preserve"> who may respond to the </w:t>
      </w:r>
      <w:r w:rsidR="002E6051">
        <w:rPr>
          <w:sz w:val="20"/>
          <w:szCs w:val="20"/>
        </w:rPr>
        <w:t>market consultation</w:t>
      </w:r>
      <w:r>
        <w:rPr>
          <w:sz w:val="20"/>
          <w:szCs w:val="20"/>
        </w:rPr>
        <w:t xml:space="preserve"> process</w:t>
      </w:r>
    </w:p>
    <w:p w14:paraId="1555CFF5" w14:textId="7F0E265D" w:rsidR="00CC7E59" w:rsidRDefault="00CC7E59" w:rsidP="00CC7E59">
      <w:pPr>
        <w:rPr>
          <w:sz w:val="20"/>
          <w:szCs w:val="20"/>
        </w:rPr>
      </w:pPr>
      <w:r>
        <w:rPr>
          <w:sz w:val="20"/>
          <w:szCs w:val="20"/>
        </w:rPr>
        <w:t>The scope of the project does not include:</w:t>
      </w:r>
    </w:p>
    <w:p w14:paraId="1BFFBD6B" w14:textId="13A3980E" w:rsidR="00CC7E59" w:rsidRDefault="00CC7E59" w:rsidP="00CC7E59">
      <w:pPr>
        <w:pStyle w:val="ListParagraph"/>
        <w:numPr>
          <w:ilvl w:val="0"/>
          <w:numId w:val="9"/>
        </w:numPr>
        <w:rPr>
          <w:sz w:val="20"/>
          <w:szCs w:val="20"/>
        </w:rPr>
      </w:pPr>
      <w:r>
        <w:rPr>
          <w:sz w:val="20"/>
          <w:szCs w:val="20"/>
        </w:rPr>
        <w:t>Children known to the local authorit</w:t>
      </w:r>
      <w:r w:rsidR="00517F1E">
        <w:rPr>
          <w:sz w:val="20"/>
          <w:szCs w:val="20"/>
        </w:rPr>
        <w:t xml:space="preserve">ies </w:t>
      </w:r>
      <w:r>
        <w:rPr>
          <w:sz w:val="20"/>
          <w:szCs w:val="20"/>
        </w:rPr>
        <w:t>but not looked after</w:t>
      </w:r>
      <w:r w:rsidR="0010130D">
        <w:rPr>
          <w:sz w:val="20"/>
          <w:szCs w:val="20"/>
        </w:rPr>
        <w:t xml:space="preserve"> (unless on the edge of care – see above)</w:t>
      </w:r>
    </w:p>
    <w:p w14:paraId="48A9EF7D" w14:textId="7D1E1BD5" w:rsidR="00CC7E59" w:rsidRDefault="00CC7E59" w:rsidP="00CC7E59">
      <w:pPr>
        <w:pStyle w:val="ListParagraph"/>
        <w:numPr>
          <w:ilvl w:val="0"/>
          <w:numId w:val="9"/>
        </w:numPr>
        <w:rPr>
          <w:sz w:val="20"/>
          <w:szCs w:val="20"/>
        </w:rPr>
      </w:pPr>
      <w:r>
        <w:rPr>
          <w:sz w:val="20"/>
          <w:szCs w:val="20"/>
        </w:rPr>
        <w:t>Children aged under 10</w:t>
      </w:r>
      <w:r w:rsidR="00517F1E">
        <w:rPr>
          <w:sz w:val="20"/>
          <w:szCs w:val="20"/>
        </w:rPr>
        <w:t xml:space="preserve"> and/or those who do not have complex needs</w:t>
      </w:r>
    </w:p>
    <w:p w14:paraId="2337DF42" w14:textId="72609A58" w:rsidR="00CC7E59" w:rsidRPr="00CC7E59" w:rsidRDefault="00CC7E59" w:rsidP="00CC7E59">
      <w:pPr>
        <w:pStyle w:val="ListParagraph"/>
        <w:numPr>
          <w:ilvl w:val="0"/>
          <w:numId w:val="9"/>
        </w:numPr>
        <w:rPr>
          <w:sz w:val="20"/>
          <w:szCs w:val="20"/>
        </w:rPr>
      </w:pPr>
      <w:r>
        <w:rPr>
          <w:sz w:val="20"/>
          <w:szCs w:val="20"/>
        </w:rPr>
        <w:t>Authorities outside the south east region</w:t>
      </w:r>
    </w:p>
    <w:p w14:paraId="2E12E4A5" w14:textId="7B7F5823" w:rsidR="00B602C6" w:rsidRPr="001A409A" w:rsidRDefault="007C46BF" w:rsidP="00B602C6">
      <w:pPr>
        <w:pStyle w:val="Subtitle"/>
        <w:rPr>
          <w:sz w:val="22"/>
        </w:rPr>
      </w:pPr>
      <w:r w:rsidRPr="001A409A">
        <w:rPr>
          <w:sz w:val="22"/>
        </w:rPr>
        <w:t xml:space="preserve">Risk </w:t>
      </w:r>
      <w:r w:rsidR="00AB55F3">
        <w:rPr>
          <w:sz w:val="22"/>
        </w:rPr>
        <w:t xml:space="preserve">&amp; Issue </w:t>
      </w:r>
      <w:r w:rsidRPr="001A409A">
        <w:rPr>
          <w:sz w:val="22"/>
        </w:rPr>
        <w:t>Management Strategy</w:t>
      </w:r>
    </w:p>
    <w:p w14:paraId="25DA4EE8" w14:textId="7B13E96F" w:rsidR="00461AFE" w:rsidRDefault="004D12DB" w:rsidP="00696034">
      <w:pPr>
        <w:rPr>
          <w:sz w:val="20"/>
        </w:rPr>
      </w:pPr>
      <w:r>
        <w:rPr>
          <w:sz w:val="20"/>
        </w:rPr>
        <w:t xml:space="preserve">Risks </w:t>
      </w:r>
      <w:r w:rsidR="00AB55F3">
        <w:rPr>
          <w:sz w:val="20"/>
        </w:rPr>
        <w:t xml:space="preserve">and Issues </w:t>
      </w:r>
      <w:r>
        <w:rPr>
          <w:sz w:val="20"/>
        </w:rPr>
        <w:t>will be identified and managed by the project manager</w:t>
      </w:r>
      <w:r w:rsidR="0078141D">
        <w:rPr>
          <w:sz w:val="20"/>
        </w:rPr>
        <w:t xml:space="preserve"> </w:t>
      </w:r>
      <w:r>
        <w:rPr>
          <w:sz w:val="20"/>
        </w:rPr>
        <w:t xml:space="preserve">and routinely escalated to the </w:t>
      </w:r>
      <w:r w:rsidR="00067C4E">
        <w:rPr>
          <w:sz w:val="20"/>
        </w:rPr>
        <w:t xml:space="preserve">project team and then (if necessary) </w:t>
      </w:r>
      <w:r>
        <w:rPr>
          <w:sz w:val="20"/>
        </w:rPr>
        <w:t>Project Sponsor</w:t>
      </w:r>
      <w:r w:rsidR="00C1529B">
        <w:rPr>
          <w:sz w:val="20"/>
        </w:rPr>
        <w:t>s</w:t>
      </w:r>
      <w:r w:rsidR="00067C4E">
        <w:rPr>
          <w:sz w:val="20"/>
        </w:rPr>
        <w:t>.  Unresolved risks will be escalated by the Project Sponsor</w:t>
      </w:r>
      <w:r w:rsidR="00C1529B">
        <w:rPr>
          <w:sz w:val="20"/>
        </w:rPr>
        <w:t>s to</w:t>
      </w:r>
      <w:r w:rsidR="00067C4E">
        <w:rPr>
          <w:sz w:val="20"/>
        </w:rPr>
        <w:t xml:space="preserve"> the </w:t>
      </w:r>
      <w:r w:rsidR="00EB30B3">
        <w:rPr>
          <w:sz w:val="20"/>
        </w:rPr>
        <w:t xml:space="preserve">Project Board </w:t>
      </w:r>
    </w:p>
    <w:p w14:paraId="4CD80E71" w14:textId="2F49166C" w:rsidR="00B602C6" w:rsidRDefault="00B602C6" w:rsidP="00B602C6">
      <w:pPr>
        <w:pStyle w:val="Subtitle"/>
        <w:rPr>
          <w:sz w:val="22"/>
        </w:rPr>
      </w:pPr>
      <w:bookmarkStart w:id="1" w:name="_Hlk17790012"/>
      <w:r w:rsidRPr="001A409A">
        <w:rPr>
          <w:sz w:val="22"/>
        </w:rPr>
        <w:t>Deliverables</w:t>
      </w:r>
    </w:p>
    <w:p w14:paraId="21EE01E8" w14:textId="143AADEC" w:rsidR="00366A74" w:rsidRPr="00366A74" w:rsidRDefault="00366A74" w:rsidP="00366A74">
      <w:pPr>
        <w:rPr>
          <w:sz w:val="20"/>
          <w:szCs w:val="20"/>
        </w:rPr>
      </w:pPr>
      <w:r>
        <w:rPr>
          <w:sz w:val="20"/>
          <w:szCs w:val="20"/>
        </w:rPr>
        <w:t xml:space="preserve">Each deliverable relates to a workstream in the project, each with a workstream lead who will ensure that the components of the workstream are delivered to time, cost and quality </w:t>
      </w:r>
    </w:p>
    <w:tbl>
      <w:tblPr>
        <w:tblStyle w:val="LightList"/>
        <w:tblW w:w="10201" w:type="dxa"/>
        <w:tblLook w:val="04A0" w:firstRow="1" w:lastRow="0" w:firstColumn="1" w:lastColumn="0" w:noHBand="0" w:noVBand="1"/>
      </w:tblPr>
      <w:tblGrid>
        <w:gridCol w:w="1815"/>
        <w:gridCol w:w="4417"/>
        <w:gridCol w:w="3969"/>
      </w:tblGrid>
      <w:tr w:rsidR="00295748" w:rsidRPr="001A409A" w14:paraId="45CCDDB4" w14:textId="77777777" w:rsidTr="00366A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15" w:type="dxa"/>
            <w:tcBorders>
              <w:left w:val="single" w:sz="4" w:space="0" w:color="auto"/>
              <w:right w:val="single" w:sz="4" w:space="0" w:color="auto"/>
            </w:tcBorders>
            <w:shd w:val="clear" w:color="auto" w:fill="D9D9D9" w:themeFill="background2" w:themeFillShade="D9"/>
          </w:tcPr>
          <w:p w14:paraId="290BB520" w14:textId="77777777" w:rsidR="00385F60" w:rsidRPr="001A409A" w:rsidRDefault="00385F60" w:rsidP="004D12DB">
            <w:pPr>
              <w:rPr>
                <w:color w:val="auto"/>
                <w:sz w:val="20"/>
              </w:rPr>
            </w:pPr>
            <w:r>
              <w:rPr>
                <w:color w:val="auto"/>
                <w:sz w:val="20"/>
              </w:rPr>
              <w:t>Item</w:t>
            </w:r>
          </w:p>
        </w:tc>
        <w:tc>
          <w:tcPr>
            <w:tcW w:w="4417" w:type="dxa"/>
            <w:tcBorders>
              <w:left w:val="single" w:sz="4" w:space="0" w:color="auto"/>
              <w:right w:val="single" w:sz="4" w:space="0" w:color="auto"/>
            </w:tcBorders>
            <w:shd w:val="clear" w:color="auto" w:fill="D9D9D9" w:themeFill="background2" w:themeFillShade="D9"/>
          </w:tcPr>
          <w:p w14:paraId="413051A2" w14:textId="77777777" w:rsidR="00385F60" w:rsidRPr="001A409A" w:rsidRDefault="00385F60" w:rsidP="004D12DB">
            <w:pPr>
              <w:cnfStyle w:val="100000000000" w:firstRow="1" w:lastRow="0" w:firstColumn="0" w:lastColumn="0" w:oddVBand="0" w:evenVBand="0" w:oddHBand="0" w:evenHBand="0" w:firstRowFirstColumn="0" w:firstRowLastColumn="0" w:lastRowFirstColumn="0" w:lastRowLastColumn="0"/>
              <w:rPr>
                <w:color w:val="auto"/>
                <w:sz w:val="20"/>
              </w:rPr>
            </w:pPr>
            <w:r>
              <w:rPr>
                <w:color w:val="auto"/>
                <w:sz w:val="20"/>
              </w:rPr>
              <w:t>Components</w:t>
            </w:r>
          </w:p>
        </w:tc>
        <w:tc>
          <w:tcPr>
            <w:tcW w:w="3969" w:type="dxa"/>
            <w:tcBorders>
              <w:left w:val="single" w:sz="4" w:space="0" w:color="auto"/>
            </w:tcBorders>
            <w:shd w:val="clear" w:color="auto" w:fill="D9D9D9" w:themeFill="background2" w:themeFillShade="D9"/>
          </w:tcPr>
          <w:p w14:paraId="75B898DA" w14:textId="273230A2" w:rsidR="00385F60" w:rsidRPr="001A409A" w:rsidRDefault="003D1446" w:rsidP="00385F60">
            <w:pPr>
              <w:cnfStyle w:val="100000000000" w:firstRow="1" w:lastRow="0" w:firstColumn="0" w:lastColumn="0" w:oddVBand="0" w:evenVBand="0" w:oddHBand="0" w:evenHBand="0" w:firstRowFirstColumn="0" w:firstRowLastColumn="0" w:lastRowFirstColumn="0" w:lastRowLastColumn="0"/>
              <w:rPr>
                <w:color w:val="auto"/>
                <w:sz w:val="20"/>
              </w:rPr>
            </w:pPr>
            <w:r>
              <w:rPr>
                <w:color w:val="auto"/>
                <w:sz w:val="20"/>
              </w:rPr>
              <w:t>Project Objective</w:t>
            </w:r>
          </w:p>
        </w:tc>
      </w:tr>
      <w:tr w:rsidR="00385F60" w:rsidRPr="001A409A" w14:paraId="47645F21" w14:textId="77777777" w:rsidTr="00366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dxa"/>
            <w:tcBorders>
              <w:left w:val="single" w:sz="4" w:space="0" w:color="auto"/>
              <w:right w:val="single" w:sz="4" w:space="0" w:color="auto"/>
            </w:tcBorders>
          </w:tcPr>
          <w:p w14:paraId="6FDC90AF" w14:textId="45ABC58E" w:rsidR="00C63ECC" w:rsidRDefault="009233FC" w:rsidP="004D12DB">
            <w:pPr>
              <w:rPr>
                <w:b w:val="0"/>
                <w:bCs w:val="0"/>
                <w:sz w:val="20"/>
              </w:rPr>
            </w:pPr>
            <w:r>
              <w:rPr>
                <w:sz w:val="20"/>
              </w:rPr>
              <w:t xml:space="preserve">Co-produced </w:t>
            </w:r>
            <w:r w:rsidR="00907DC0">
              <w:rPr>
                <w:sz w:val="20"/>
              </w:rPr>
              <w:t>framework</w:t>
            </w:r>
            <w:r w:rsidR="002E6051">
              <w:rPr>
                <w:sz w:val="20"/>
              </w:rPr>
              <w:t xml:space="preserve">, </w:t>
            </w:r>
            <w:r w:rsidR="00366A74">
              <w:rPr>
                <w:sz w:val="20"/>
              </w:rPr>
              <w:lastRenderedPageBreak/>
              <w:t xml:space="preserve">including </w:t>
            </w:r>
            <w:r w:rsidR="00FD4586">
              <w:rPr>
                <w:sz w:val="20"/>
              </w:rPr>
              <w:t xml:space="preserve">outline </w:t>
            </w:r>
            <w:r w:rsidR="00366A74">
              <w:rPr>
                <w:sz w:val="20"/>
              </w:rPr>
              <w:t xml:space="preserve">business </w:t>
            </w:r>
            <w:r w:rsidR="002E6051">
              <w:rPr>
                <w:sz w:val="20"/>
              </w:rPr>
              <w:t>c</w:t>
            </w:r>
            <w:r w:rsidR="00366A74">
              <w:rPr>
                <w:sz w:val="20"/>
              </w:rPr>
              <w:t xml:space="preserve">ase </w:t>
            </w:r>
          </w:p>
          <w:p w14:paraId="5F621BA1" w14:textId="3DD2FF3D" w:rsidR="00366A74" w:rsidRPr="001A409A" w:rsidRDefault="00366A74" w:rsidP="004D12DB">
            <w:pPr>
              <w:rPr>
                <w:sz w:val="20"/>
              </w:rPr>
            </w:pPr>
            <w:r>
              <w:rPr>
                <w:sz w:val="20"/>
              </w:rPr>
              <w:t xml:space="preserve">(lead Mark Evans) </w:t>
            </w:r>
          </w:p>
        </w:tc>
        <w:tc>
          <w:tcPr>
            <w:tcW w:w="4417" w:type="dxa"/>
            <w:tcBorders>
              <w:left w:val="single" w:sz="4" w:space="0" w:color="auto"/>
              <w:right w:val="single" w:sz="4" w:space="0" w:color="auto"/>
            </w:tcBorders>
          </w:tcPr>
          <w:p w14:paraId="60C6C93F" w14:textId="2E458533" w:rsidR="00406DBF" w:rsidRDefault="005F4E3D"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Development of agreed vision</w:t>
            </w:r>
          </w:p>
          <w:p w14:paraId="3C13BB10" w14:textId="5FEED500" w:rsidR="005F4E3D" w:rsidRDefault="005F4E3D"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 xml:space="preserve">Development of underpinning principles </w:t>
            </w:r>
          </w:p>
          <w:p w14:paraId="686E4F11" w14:textId="1A4B685B" w:rsidR="005F4E3D" w:rsidRDefault="005F4E3D"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 xml:space="preserve">Outline scope of </w:t>
            </w:r>
            <w:r w:rsidR="00366A74">
              <w:rPr>
                <w:sz w:val="20"/>
              </w:rPr>
              <w:t xml:space="preserve">potential </w:t>
            </w:r>
            <w:r>
              <w:rPr>
                <w:sz w:val="20"/>
              </w:rPr>
              <w:t>new service</w:t>
            </w:r>
            <w:r w:rsidR="00366A74">
              <w:rPr>
                <w:sz w:val="20"/>
              </w:rPr>
              <w:t xml:space="preserve">(s) for informal consultation </w:t>
            </w:r>
          </w:p>
          <w:p w14:paraId="59EF2726" w14:textId="31363569" w:rsidR="00366A74" w:rsidRDefault="00366A74"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Design and deliver informal consultation process for local authorities and provider associations</w:t>
            </w:r>
          </w:p>
          <w:p w14:paraId="5D58AEF9" w14:textId="07ABBAE4" w:rsidR="005F4E3D" w:rsidRDefault="005F4E3D"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Initial legal and procurement advice</w:t>
            </w:r>
          </w:p>
          <w:p w14:paraId="622D63B7" w14:textId="0C492C59" w:rsidR="00366A74" w:rsidRDefault="00366A74"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Evaluate outcome of informal consultation</w:t>
            </w:r>
          </w:p>
          <w:p w14:paraId="5BD901CE" w14:textId="16F686F6" w:rsidR="005F4E3D" w:rsidRDefault="005F4E3D"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Design, model and test potential commercial structures</w:t>
            </w:r>
          </w:p>
          <w:p w14:paraId="0AA448E3" w14:textId="3EA0E4DF" w:rsidR="005F4E3D" w:rsidRDefault="005F4E3D"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Design</w:t>
            </w:r>
            <w:r w:rsidR="0065670C">
              <w:rPr>
                <w:sz w:val="20"/>
              </w:rPr>
              <w:t>, m</w:t>
            </w:r>
            <w:r>
              <w:rPr>
                <w:sz w:val="20"/>
              </w:rPr>
              <w:t xml:space="preserve">odel and test potential financial arrangements </w:t>
            </w:r>
          </w:p>
          <w:p w14:paraId="06AC3DF0" w14:textId="5C7DB3B9" w:rsidR="005F4E3D" w:rsidRDefault="005F4E3D"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Detailed scoping and specification</w:t>
            </w:r>
            <w:r w:rsidR="00366A74">
              <w:rPr>
                <w:sz w:val="20"/>
              </w:rPr>
              <w:t xml:space="preserve"> for </w:t>
            </w:r>
            <w:r w:rsidR="00FD4586">
              <w:rPr>
                <w:sz w:val="20"/>
              </w:rPr>
              <w:t xml:space="preserve">further </w:t>
            </w:r>
            <w:r w:rsidR="00366A74">
              <w:rPr>
                <w:sz w:val="20"/>
              </w:rPr>
              <w:t xml:space="preserve">consultation process </w:t>
            </w:r>
            <w:r>
              <w:rPr>
                <w:sz w:val="20"/>
              </w:rPr>
              <w:t xml:space="preserve">  </w:t>
            </w:r>
          </w:p>
          <w:p w14:paraId="28239124" w14:textId="6A84288A" w:rsidR="005F4E3D" w:rsidRDefault="005F4E3D"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Consultation process</w:t>
            </w:r>
            <w:r w:rsidR="00366A74">
              <w:rPr>
                <w:sz w:val="20"/>
              </w:rPr>
              <w:t xml:space="preserve"> </w:t>
            </w:r>
          </w:p>
          <w:p w14:paraId="42630F6E" w14:textId="3AC05B87" w:rsidR="00366A74" w:rsidRDefault="00366A74"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 xml:space="preserve">Establish market interest through consultation process </w:t>
            </w:r>
          </w:p>
          <w:p w14:paraId="00842B27" w14:textId="30919760" w:rsidR="00366A74" w:rsidRDefault="00366A74"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Evaluate consultation process</w:t>
            </w:r>
          </w:p>
          <w:p w14:paraId="5C68FEA6" w14:textId="77527EE1" w:rsidR="00366A74" w:rsidRDefault="00366A74"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 xml:space="preserve">Refine detailed specification </w:t>
            </w:r>
          </w:p>
          <w:p w14:paraId="488A033A" w14:textId="1A7E54AA" w:rsidR="005F4E3D" w:rsidRDefault="005F4E3D"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Re-draft legal documents</w:t>
            </w:r>
          </w:p>
          <w:p w14:paraId="7B82B9EC" w14:textId="5C712B22" w:rsidR="00366A74" w:rsidRDefault="00366A74"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 xml:space="preserve">Develop business processes and data requirements for the new service </w:t>
            </w:r>
          </w:p>
          <w:p w14:paraId="4E150874" w14:textId="77777777" w:rsidR="00C63ECC" w:rsidRDefault="005F4E3D"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Deliver outline business case</w:t>
            </w:r>
          </w:p>
          <w:p w14:paraId="51CAD624" w14:textId="0D764B26" w:rsidR="00D5120B" w:rsidRPr="00B202F7" w:rsidRDefault="00D5120B" w:rsidP="005F4E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 xml:space="preserve">Deliver detailed </w:t>
            </w:r>
            <w:r w:rsidR="00907DC0">
              <w:rPr>
                <w:sz w:val="20"/>
              </w:rPr>
              <w:t>framework</w:t>
            </w:r>
            <w:r>
              <w:rPr>
                <w:sz w:val="20"/>
              </w:rPr>
              <w:t>,</w:t>
            </w:r>
            <w:r w:rsidR="00FD4586">
              <w:rPr>
                <w:sz w:val="20"/>
              </w:rPr>
              <w:t xml:space="preserve"> </w:t>
            </w:r>
            <w:r>
              <w:rPr>
                <w:sz w:val="20"/>
              </w:rPr>
              <w:t xml:space="preserve">legal, procurement and business processes for new service </w:t>
            </w:r>
          </w:p>
        </w:tc>
        <w:tc>
          <w:tcPr>
            <w:tcW w:w="3969" w:type="dxa"/>
            <w:tcBorders>
              <w:left w:val="single" w:sz="4" w:space="0" w:color="auto"/>
            </w:tcBorders>
          </w:tcPr>
          <w:p w14:paraId="36F214E2" w14:textId="1F638AA1" w:rsidR="00406DBF" w:rsidRDefault="009233FC" w:rsidP="009233FC">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 xml:space="preserve">A co-produced </w:t>
            </w:r>
            <w:r w:rsidR="00907DC0">
              <w:rPr>
                <w:sz w:val="20"/>
              </w:rPr>
              <w:t>framework</w:t>
            </w:r>
            <w:r>
              <w:rPr>
                <w:sz w:val="20"/>
              </w:rPr>
              <w:t xml:space="preserve"> (authorities, providers and young people) to support </w:t>
            </w:r>
            <w:r>
              <w:rPr>
                <w:sz w:val="20"/>
              </w:rPr>
              <w:lastRenderedPageBreak/>
              <w:t xml:space="preserve">procurement </w:t>
            </w:r>
            <w:r w:rsidR="00610C4A">
              <w:rPr>
                <w:sz w:val="20"/>
              </w:rPr>
              <w:t xml:space="preserve">by local authorities (starting in </w:t>
            </w:r>
            <w:r w:rsidR="00A62923">
              <w:rPr>
                <w:sz w:val="20"/>
              </w:rPr>
              <w:t>Ju</w:t>
            </w:r>
            <w:r w:rsidR="00D10562">
              <w:rPr>
                <w:sz w:val="20"/>
              </w:rPr>
              <w:t>ly</w:t>
            </w:r>
            <w:r w:rsidR="00A62923">
              <w:rPr>
                <w:sz w:val="20"/>
              </w:rPr>
              <w:t xml:space="preserve"> </w:t>
            </w:r>
            <w:r w:rsidR="00610C4A">
              <w:rPr>
                <w:sz w:val="20"/>
              </w:rPr>
              <w:t xml:space="preserve">2021) </w:t>
            </w:r>
          </w:p>
          <w:p w14:paraId="5AE24F7B" w14:textId="371009E9" w:rsidR="00366A74" w:rsidRDefault="00366A74" w:rsidP="009233FC">
            <w:pPr>
              <w:cnfStyle w:val="000000100000" w:firstRow="0" w:lastRow="0" w:firstColumn="0" w:lastColumn="0" w:oddVBand="0" w:evenVBand="0" w:oddHBand="1" w:evenHBand="0" w:firstRowFirstColumn="0" w:firstRowLastColumn="0" w:lastRowFirstColumn="0" w:lastRowLastColumn="0"/>
              <w:rPr>
                <w:sz w:val="20"/>
              </w:rPr>
            </w:pPr>
          </w:p>
          <w:p w14:paraId="7D58FC84" w14:textId="01F76E5B" w:rsidR="00366A74" w:rsidRDefault="00366A74" w:rsidP="009233FC">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42DE4">
              <w:rPr>
                <w:rFonts w:cstheme="minorHAnsi"/>
                <w:sz w:val="20"/>
                <w:szCs w:val="20"/>
              </w:rPr>
              <w:t xml:space="preserve">Market interest in delivering services in accordance with the co-produced service </w:t>
            </w:r>
            <w:r w:rsidR="00907DC0">
              <w:rPr>
                <w:rFonts w:cstheme="minorHAnsi"/>
                <w:sz w:val="20"/>
                <w:szCs w:val="20"/>
              </w:rPr>
              <w:t xml:space="preserve">framework </w:t>
            </w:r>
          </w:p>
          <w:p w14:paraId="57E94ECE" w14:textId="77777777" w:rsidR="00D5120B" w:rsidRDefault="00D5120B" w:rsidP="00D5120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C8AE89A" w14:textId="3946459C" w:rsidR="00D5120B" w:rsidRPr="00D5120B" w:rsidRDefault="00D5120B" w:rsidP="00D5120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120B">
              <w:rPr>
                <w:rFonts w:cstheme="minorHAnsi"/>
                <w:sz w:val="20"/>
                <w:szCs w:val="20"/>
              </w:rPr>
              <w:t>Legal framework/road map for roll out of the work (robust documentation to support authorities in implementation)</w:t>
            </w:r>
          </w:p>
          <w:p w14:paraId="5C54BEB6" w14:textId="3A252BE0" w:rsidR="00D5120B" w:rsidRDefault="00D5120B" w:rsidP="009233FC">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B68912B" w14:textId="02A5B8B2" w:rsidR="00D5120B" w:rsidRPr="00D5120B" w:rsidRDefault="00D5120B" w:rsidP="00D5120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120B">
              <w:rPr>
                <w:rFonts w:cstheme="minorHAnsi"/>
                <w:sz w:val="20"/>
                <w:szCs w:val="20"/>
              </w:rPr>
              <w:t>Financial mechanism that balances the needs of providers and authorities</w:t>
            </w:r>
            <w:r w:rsidR="002E6051">
              <w:rPr>
                <w:rFonts w:cstheme="minorHAnsi"/>
                <w:sz w:val="20"/>
                <w:szCs w:val="20"/>
              </w:rPr>
              <w:t xml:space="preserve">, which </w:t>
            </w:r>
            <w:r w:rsidRPr="00D5120B">
              <w:rPr>
                <w:rFonts w:cstheme="minorHAnsi"/>
                <w:sz w:val="20"/>
                <w:szCs w:val="20"/>
              </w:rPr>
              <w:t>evidences value for money</w:t>
            </w:r>
          </w:p>
          <w:p w14:paraId="40F8F562" w14:textId="77777777" w:rsidR="00D5120B" w:rsidRPr="00D5120B" w:rsidRDefault="00D5120B" w:rsidP="00D5120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595DED6" w14:textId="428F486F" w:rsidR="00D5120B" w:rsidRPr="00A536FE" w:rsidRDefault="00FD4586" w:rsidP="00A536F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Outline b</w:t>
            </w:r>
            <w:r w:rsidR="00D5120B" w:rsidRPr="00A536FE">
              <w:rPr>
                <w:rFonts w:cstheme="minorHAnsi"/>
                <w:sz w:val="20"/>
                <w:szCs w:val="20"/>
              </w:rPr>
              <w:t xml:space="preserve">usiness processes and forms, including data items and KPIs which can be used by local authorities and providers in developing their services        </w:t>
            </w:r>
          </w:p>
          <w:p w14:paraId="3F110F76" w14:textId="77777777" w:rsidR="00D5120B" w:rsidRDefault="00D5120B" w:rsidP="009233FC">
            <w:pPr>
              <w:cnfStyle w:val="000000100000" w:firstRow="0" w:lastRow="0" w:firstColumn="0" w:lastColumn="0" w:oddVBand="0" w:evenVBand="0" w:oddHBand="1" w:evenHBand="0" w:firstRowFirstColumn="0" w:firstRowLastColumn="0" w:lastRowFirstColumn="0" w:lastRowLastColumn="0"/>
              <w:rPr>
                <w:sz w:val="20"/>
              </w:rPr>
            </w:pPr>
          </w:p>
          <w:p w14:paraId="6D85F712" w14:textId="34D5EAF5" w:rsidR="00610C4A" w:rsidRPr="00C63ECC" w:rsidRDefault="00610C4A" w:rsidP="009233FC">
            <w:pPr>
              <w:cnfStyle w:val="000000100000" w:firstRow="0" w:lastRow="0" w:firstColumn="0" w:lastColumn="0" w:oddVBand="0" w:evenVBand="0" w:oddHBand="1" w:evenHBand="0" w:firstRowFirstColumn="0" w:firstRowLastColumn="0" w:lastRowFirstColumn="0" w:lastRowLastColumn="0"/>
              <w:rPr>
                <w:sz w:val="20"/>
              </w:rPr>
            </w:pPr>
            <w:r w:rsidRPr="00610C4A">
              <w:rPr>
                <w:sz w:val="20"/>
              </w:rPr>
              <w:t>Compelling</w:t>
            </w:r>
            <w:r w:rsidR="00FD4586">
              <w:rPr>
                <w:sz w:val="20"/>
              </w:rPr>
              <w:t xml:space="preserve"> outline</w:t>
            </w:r>
            <w:r w:rsidRPr="00610C4A">
              <w:rPr>
                <w:sz w:val="20"/>
              </w:rPr>
              <w:t xml:space="preserve"> business case for use by local authorities</w:t>
            </w:r>
          </w:p>
        </w:tc>
      </w:tr>
      <w:tr w:rsidR="00610C4A" w:rsidRPr="001A409A" w14:paraId="26160DD0" w14:textId="77777777" w:rsidTr="00366A74">
        <w:tc>
          <w:tcPr>
            <w:cnfStyle w:val="001000000000" w:firstRow="0" w:lastRow="0" w:firstColumn="1" w:lastColumn="0" w:oddVBand="0" w:evenVBand="0" w:oddHBand="0" w:evenHBand="0" w:firstRowFirstColumn="0" w:firstRowLastColumn="0" w:lastRowFirstColumn="0" w:lastRowLastColumn="0"/>
            <w:tcW w:w="1815" w:type="dxa"/>
            <w:tcBorders>
              <w:right w:val="single" w:sz="4" w:space="0" w:color="auto"/>
            </w:tcBorders>
          </w:tcPr>
          <w:p w14:paraId="23DAD200" w14:textId="77777777" w:rsidR="00A806B7" w:rsidRDefault="00610C4A" w:rsidP="004D12DB">
            <w:pPr>
              <w:rPr>
                <w:b w:val="0"/>
                <w:bCs w:val="0"/>
                <w:sz w:val="20"/>
              </w:rPr>
            </w:pPr>
            <w:r>
              <w:rPr>
                <w:sz w:val="20"/>
              </w:rPr>
              <w:lastRenderedPageBreak/>
              <w:t>User Participation</w:t>
            </w:r>
          </w:p>
          <w:p w14:paraId="49A3B59E" w14:textId="0BF2833D" w:rsidR="00610C4A" w:rsidRDefault="00A806B7" w:rsidP="004D12DB">
            <w:pPr>
              <w:rPr>
                <w:sz w:val="20"/>
              </w:rPr>
            </w:pPr>
            <w:r>
              <w:rPr>
                <w:sz w:val="20"/>
              </w:rPr>
              <w:t>(lead Luke Rogers)</w:t>
            </w:r>
            <w:r w:rsidR="00610C4A">
              <w:rPr>
                <w:sz w:val="20"/>
              </w:rPr>
              <w:t xml:space="preserve"> </w:t>
            </w:r>
          </w:p>
        </w:tc>
        <w:tc>
          <w:tcPr>
            <w:tcW w:w="4417" w:type="dxa"/>
            <w:tcBorders>
              <w:left w:val="single" w:sz="4" w:space="0" w:color="auto"/>
              <w:right w:val="single" w:sz="4" w:space="0" w:color="auto"/>
            </w:tcBorders>
          </w:tcPr>
          <w:p w14:paraId="030A3922" w14:textId="0E2B96F9" w:rsidR="00366A74" w:rsidRDefault="00366A74" w:rsidP="0065670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0"/>
              </w:rPr>
            </w:pPr>
            <w:r>
              <w:rPr>
                <w:sz w:val="20"/>
              </w:rPr>
              <w:t xml:space="preserve">Consult with young people to propose a meaningful name for the project </w:t>
            </w:r>
          </w:p>
          <w:p w14:paraId="1B283F99" w14:textId="3DBAF269" w:rsidR="00610C4A" w:rsidRDefault="0065670C" w:rsidP="0065670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0"/>
              </w:rPr>
            </w:pPr>
            <w:r>
              <w:rPr>
                <w:sz w:val="20"/>
              </w:rPr>
              <w:t>Identify how voice of children and young people can contribute to the project</w:t>
            </w:r>
          </w:p>
          <w:p w14:paraId="12C6F29E" w14:textId="77777777" w:rsidR="0065670C" w:rsidRDefault="0065670C" w:rsidP="0065670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0"/>
              </w:rPr>
            </w:pPr>
            <w:r>
              <w:rPr>
                <w:sz w:val="20"/>
              </w:rPr>
              <w:t>Ensure appropriate support is given to participate</w:t>
            </w:r>
          </w:p>
          <w:p w14:paraId="5A4087D3" w14:textId="3D1F0C95" w:rsidR="0065670C" w:rsidRDefault="0065670C" w:rsidP="0065670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0"/>
              </w:rPr>
            </w:pPr>
            <w:r>
              <w:rPr>
                <w:sz w:val="20"/>
              </w:rPr>
              <w:t xml:space="preserve">Commission specific responses as part of the consultation process for the </w:t>
            </w:r>
            <w:r w:rsidR="00907DC0">
              <w:rPr>
                <w:sz w:val="20"/>
              </w:rPr>
              <w:t xml:space="preserve">framework </w:t>
            </w:r>
          </w:p>
          <w:p w14:paraId="6B329342" w14:textId="4715BEC1" w:rsidR="00D10562" w:rsidRDefault="00D10562" w:rsidP="0065670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0"/>
              </w:rPr>
            </w:pPr>
            <w:r>
              <w:rPr>
                <w:sz w:val="20"/>
              </w:rPr>
              <w:t>Develop appropriate media (e.g film. Photography) to support the project</w:t>
            </w:r>
          </w:p>
          <w:p w14:paraId="2B0D4A89" w14:textId="77777777" w:rsidR="00A806B7" w:rsidRDefault="00A806B7" w:rsidP="0065670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0"/>
              </w:rPr>
            </w:pPr>
            <w:r>
              <w:rPr>
                <w:sz w:val="20"/>
              </w:rPr>
              <w:t>Deliver learning (e.g. a new or improved set of skills) for the young people who participate in the project</w:t>
            </w:r>
          </w:p>
          <w:p w14:paraId="287B3BE0" w14:textId="1A1ECF8E" w:rsidR="00A806B7" w:rsidRPr="0065670C" w:rsidRDefault="00A806B7" w:rsidP="00A806B7">
            <w:pPr>
              <w:pStyle w:val="ListParagraph"/>
              <w:cnfStyle w:val="000000000000" w:firstRow="0" w:lastRow="0" w:firstColumn="0" w:lastColumn="0" w:oddVBand="0" w:evenVBand="0" w:oddHBand="0" w:evenHBand="0" w:firstRowFirstColumn="0" w:firstRowLastColumn="0" w:lastRowFirstColumn="0" w:lastRowLastColumn="0"/>
              <w:rPr>
                <w:sz w:val="20"/>
              </w:rPr>
            </w:pPr>
          </w:p>
        </w:tc>
        <w:tc>
          <w:tcPr>
            <w:tcW w:w="3969" w:type="dxa"/>
            <w:tcBorders>
              <w:left w:val="single" w:sz="4" w:space="0" w:color="auto"/>
            </w:tcBorders>
          </w:tcPr>
          <w:p w14:paraId="1AB4D32C" w14:textId="6D430B46" w:rsidR="00610C4A" w:rsidRPr="00610C4A" w:rsidRDefault="00610C4A" w:rsidP="00610C4A">
            <w:pPr>
              <w:cnfStyle w:val="000000000000" w:firstRow="0" w:lastRow="0" w:firstColumn="0" w:lastColumn="0" w:oddVBand="0" w:evenVBand="0" w:oddHBand="0" w:evenHBand="0" w:firstRowFirstColumn="0" w:firstRowLastColumn="0" w:lastRowFirstColumn="0" w:lastRowLastColumn="0"/>
              <w:rPr>
                <w:sz w:val="20"/>
              </w:rPr>
            </w:pPr>
            <w:r w:rsidRPr="00610C4A">
              <w:rPr>
                <w:sz w:val="20"/>
              </w:rPr>
              <w:t xml:space="preserve">A co-produced </w:t>
            </w:r>
            <w:r w:rsidR="00907DC0">
              <w:rPr>
                <w:sz w:val="20"/>
              </w:rPr>
              <w:t xml:space="preserve">framework </w:t>
            </w:r>
            <w:r w:rsidRPr="00610C4A">
              <w:rPr>
                <w:sz w:val="20"/>
              </w:rPr>
              <w:t xml:space="preserve">(authorities, providers and young people) to support procurement by local authorities (starting in </w:t>
            </w:r>
            <w:r w:rsidR="00366A74">
              <w:rPr>
                <w:sz w:val="20"/>
              </w:rPr>
              <w:t>Ju</w:t>
            </w:r>
            <w:r w:rsidR="00D10562">
              <w:rPr>
                <w:sz w:val="20"/>
              </w:rPr>
              <w:t>ly</w:t>
            </w:r>
            <w:r w:rsidRPr="00610C4A">
              <w:rPr>
                <w:sz w:val="20"/>
              </w:rPr>
              <w:t xml:space="preserve"> 2021)</w:t>
            </w:r>
          </w:p>
        </w:tc>
      </w:tr>
      <w:tr w:rsidR="004215BB" w:rsidRPr="001A409A" w14:paraId="44B5949B" w14:textId="77777777" w:rsidTr="00366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dxa"/>
            <w:tcBorders>
              <w:right w:val="single" w:sz="4" w:space="0" w:color="auto"/>
            </w:tcBorders>
          </w:tcPr>
          <w:p w14:paraId="3CA4B5E4" w14:textId="77777777" w:rsidR="004215BB" w:rsidRDefault="00610C4A" w:rsidP="004C7BFE">
            <w:pPr>
              <w:rPr>
                <w:b w:val="0"/>
                <w:bCs w:val="0"/>
                <w:sz w:val="20"/>
              </w:rPr>
            </w:pPr>
            <w:r>
              <w:rPr>
                <w:sz w:val="20"/>
              </w:rPr>
              <w:t xml:space="preserve">Legal </w:t>
            </w:r>
            <w:r w:rsidR="00A806B7">
              <w:rPr>
                <w:sz w:val="20"/>
              </w:rPr>
              <w:t xml:space="preserve">&amp; Procurement </w:t>
            </w:r>
            <w:r>
              <w:rPr>
                <w:sz w:val="20"/>
              </w:rPr>
              <w:t>Frameworks/Tools</w:t>
            </w:r>
          </w:p>
          <w:p w14:paraId="77CF3BEA" w14:textId="69609A23" w:rsidR="00A806B7" w:rsidRPr="001A409A" w:rsidRDefault="00A806B7" w:rsidP="004C7BFE">
            <w:pPr>
              <w:rPr>
                <w:sz w:val="20"/>
              </w:rPr>
            </w:pPr>
            <w:r>
              <w:rPr>
                <w:sz w:val="20"/>
              </w:rPr>
              <w:t xml:space="preserve">(lead Leonie </w:t>
            </w:r>
            <w:r w:rsidR="00A67700">
              <w:rPr>
                <w:sz w:val="20"/>
              </w:rPr>
              <w:t>Cowen</w:t>
            </w:r>
            <w:r>
              <w:rPr>
                <w:sz w:val="20"/>
              </w:rPr>
              <w:t xml:space="preserve">) </w:t>
            </w:r>
          </w:p>
        </w:tc>
        <w:tc>
          <w:tcPr>
            <w:tcW w:w="4417" w:type="dxa"/>
            <w:tcBorders>
              <w:left w:val="single" w:sz="4" w:space="0" w:color="auto"/>
              <w:right w:val="single" w:sz="4" w:space="0" w:color="auto"/>
            </w:tcBorders>
          </w:tcPr>
          <w:p w14:paraId="1D648D36" w14:textId="1CD4E365" w:rsidR="004215BB" w:rsidRDefault="0065670C" w:rsidP="0065670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Initial legal and procurement advice</w:t>
            </w:r>
          </w:p>
          <w:p w14:paraId="2E245064" w14:textId="14536616" w:rsidR="00A806B7" w:rsidRDefault="00A806B7" w:rsidP="0065670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 xml:space="preserve">Draft MOU between parties </w:t>
            </w:r>
          </w:p>
          <w:p w14:paraId="5E801136" w14:textId="70ABC818" w:rsidR="00A806B7" w:rsidRDefault="00A806B7" w:rsidP="0065670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 xml:space="preserve">Proposal for process for informal consultation stage </w:t>
            </w:r>
          </w:p>
          <w:p w14:paraId="092838D5" w14:textId="1BC6E43A" w:rsidR="00A806B7" w:rsidRDefault="00A806B7" w:rsidP="0065670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 xml:space="preserve">Provide comment and support to informal consultation process </w:t>
            </w:r>
          </w:p>
          <w:p w14:paraId="3880225F" w14:textId="382E4822" w:rsidR="0065670C" w:rsidRDefault="0065670C" w:rsidP="0065670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First draft “Heads of Terms” of legal documents</w:t>
            </w:r>
          </w:p>
          <w:p w14:paraId="629209A1" w14:textId="321841DA" w:rsidR="00A806B7" w:rsidRDefault="00A806B7" w:rsidP="0065670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Develop outline commercial and legal options</w:t>
            </w:r>
          </w:p>
          <w:p w14:paraId="61A08214" w14:textId="2CDDACFA" w:rsidR="002767F3" w:rsidRDefault="002767F3" w:rsidP="0065670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Support to consultation pack</w:t>
            </w:r>
          </w:p>
          <w:p w14:paraId="6158EA28" w14:textId="77777777" w:rsidR="0065670C" w:rsidRDefault="002767F3" w:rsidP="0065670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 xml:space="preserve">Evaluation of consultation </w:t>
            </w:r>
          </w:p>
          <w:p w14:paraId="75599137" w14:textId="4B0EA309" w:rsidR="002767F3" w:rsidRDefault="002767F3" w:rsidP="0065670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Redraft of H</w:t>
            </w:r>
            <w:r w:rsidR="00A806B7">
              <w:rPr>
                <w:sz w:val="20"/>
              </w:rPr>
              <w:t xml:space="preserve">eads of </w:t>
            </w:r>
            <w:r>
              <w:rPr>
                <w:sz w:val="20"/>
              </w:rPr>
              <w:t>T</w:t>
            </w:r>
            <w:r w:rsidR="00A806B7">
              <w:rPr>
                <w:sz w:val="20"/>
              </w:rPr>
              <w:t>erms</w:t>
            </w:r>
            <w:r>
              <w:rPr>
                <w:sz w:val="20"/>
              </w:rPr>
              <w:t xml:space="preserve"> for inclusion in outline business case</w:t>
            </w:r>
          </w:p>
          <w:p w14:paraId="1F8CB1EC" w14:textId="77777777" w:rsidR="002767F3" w:rsidRDefault="002767F3" w:rsidP="0065670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Finalisation of outline business case</w:t>
            </w:r>
          </w:p>
          <w:p w14:paraId="25068AD9" w14:textId="19AFAB54" w:rsidR="002767F3" w:rsidRPr="0065670C" w:rsidRDefault="002767F3" w:rsidP="0065670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 xml:space="preserve">Transfer of knowledge to LA procurement and legal professionals </w:t>
            </w:r>
          </w:p>
        </w:tc>
        <w:tc>
          <w:tcPr>
            <w:tcW w:w="3969" w:type="dxa"/>
            <w:tcBorders>
              <w:left w:val="single" w:sz="4" w:space="0" w:color="auto"/>
            </w:tcBorders>
          </w:tcPr>
          <w:p w14:paraId="2566E03A" w14:textId="4B761B4A" w:rsidR="000942F7" w:rsidRDefault="000942F7" w:rsidP="000942F7">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 xml:space="preserve">A co-produced </w:t>
            </w:r>
            <w:r w:rsidR="00907DC0">
              <w:rPr>
                <w:sz w:val="20"/>
              </w:rPr>
              <w:t>framework</w:t>
            </w:r>
            <w:r>
              <w:rPr>
                <w:sz w:val="20"/>
              </w:rPr>
              <w:t xml:space="preserve"> (authorities, providers and young people) to support procurement by local authorities (starting in Ju</w:t>
            </w:r>
            <w:r w:rsidR="00D10562">
              <w:rPr>
                <w:sz w:val="20"/>
              </w:rPr>
              <w:t>ly</w:t>
            </w:r>
            <w:r>
              <w:rPr>
                <w:sz w:val="20"/>
              </w:rPr>
              <w:t xml:space="preserve"> 2021) </w:t>
            </w:r>
          </w:p>
          <w:p w14:paraId="0A4C1FA6" w14:textId="77777777" w:rsidR="000942F7" w:rsidRDefault="000942F7" w:rsidP="00610C4A">
            <w:pPr>
              <w:cnfStyle w:val="000000100000" w:firstRow="0" w:lastRow="0" w:firstColumn="0" w:lastColumn="0" w:oddVBand="0" w:evenVBand="0" w:oddHBand="1" w:evenHBand="0" w:firstRowFirstColumn="0" w:firstRowLastColumn="0" w:lastRowFirstColumn="0" w:lastRowLastColumn="0"/>
              <w:rPr>
                <w:sz w:val="20"/>
              </w:rPr>
            </w:pPr>
          </w:p>
          <w:p w14:paraId="777AF168" w14:textId="025ECF87" w:rsidR="004215BB" w:rsidRDefault="00610C4A" w:rsidP="00610C4A">
            <w:pPr>
              <w:cnfStyle w:val="000000100000" w:firstRow="0" w:lastRow="0" w:firstColumn="0" w:lastColumn="0" w:oddVBand="0" w:evenVBand="0" w:oddHBand="1" w:evenHBand="0" w:firstRowFirstColumn="0" w:firstRowLastColumn="0" w:lastRowFirstColumn="0" w:lastRowLastColumn="0"/>
              <w:rPr>
                <w:sz w:val="20"/>
              </w:rPr>
            </w:pPr>
            <w:r w:rsidRPr="00610C4A">
              <w:rPr>
                <w:sz w:val="20"/>
              </w:rPr>
              <w:t>Legal framework/road map for roll out of the work (robust documentation to support authorities in implementation)</w:t>
            </w:r>
          </w:p>
          <w:p w14:paraId="12836D9D" w14:textId="77777777" w:rsidR="002767F3" w:rsidRDefault="002767F3" w:rsidP="00610C4A">
            <w:pPr>
              <w:cnfStyle w:val="000000100000" w:firstRow="0" w:lastRow="0" w:firstColumn="0" w:lastColumn="0" w:oddVBand="0" w:evenVBand="0" w:oddHBand="1" w:evenHBand="0" w:firstRowFirstColumn="0" w:firstRowLastColumn="0" w:lastRowFirstColumn="0" w:lastRowLastColumn="0"/>
              <w:rPr>
                <w:sz w:val="20"/>
              </w:rPr>
            </w:pPr>
          </w:p>
          <w:p w14:paraId="114CA729" w14:textId="40E90696" w:rsidR="002767F3" w:rsidRPr="001A409A" w:rsidRDefault="002767F3" w:rsidP="002767F3">
            <w:pPr>
              <w:cnfStyle w:val="000000100000" w:firstRow="0" w:lastRow="0" w:firstColumn="0" w:lastColumn="0" w:oddVBand="0" w:evenVBand="0" w:oddHBand="1" w:evenHBand="0" w:firstRowFirstColumn="0" w:firstRowLastColumn="0" w:lastRowFirstColumn="0" w:lastRowLastColumn="0"/>
              <w:rPr>
                <w:sz w:val="20"/>
              </w:rPr>
            </w:pPr>
            <w:r w:rsidRPr="002767F3">
              <w:rPr>
                <w:sz w:val="20"/>
              </w:rPr>
              <w:t xml:space="preserve">Compelling </w:t>
            </w:r>
            <w:r w:rsidR="00D10562">
              <w:rPr>
                <w:sz w:val="20"/>
              </w:rPr>
              <w:t xml:space="preserve">outline </w:t>
            </w:r>
            <w:r w:rsidRPr="002767F3">
              <w:rPr>
                <w:sz w:val="20"/>
              </w:rPr>
              <w:t>business case for use by local authorities</w:t>
            </w:r>
          </w:p>
        </w:tc>
      </w:tr>
      <w:tr w:rsidR="003D1446" w:rsidRPr="001A409A" w14:paraId="2F3A6AD8" w14:textId="77777777" w:rsidTr="00366A74">
        <w:tc>
          <w:tcPr>
            <w:cnfStyle w:val="001000000000" w:firstRow="0" w:lastRow="0" w:firstColumn="1" w:lastColumn="0" w:oddVBand="0" w:evenVBand="0" w:oddHBand="0" w:evenHBand="0" w:firstRowFirstColumn="0" w:firstRowLastColumn="0" w:lastRowFirstColumn="0" w:lastRowLastColumn="0"/>
            <w:tcW w:w="1815" w:type="dxa"/>
            <w:tcBorders>
              <w:right w:val="single" w:sz="4" w:space="0" w:color="auto"/>
            </w:tcBorders>
          </w:tcPr>
          <w:p w14:paraId="76EFADB9" w14:textId="257CB744" w:rsidR="003D1446" w:rsidRPr="001A409A" w:rsidRDefault="000942F7" w:rsidP="004D12DB">
            <w:pPr>
              <w:rPr>
                <w:sz w:val="20"/>
              </w:rPr>
            </w:pPr>
            <w:r>
              <w:rPr>
                <w:sz w:val="20"/>
              </w:rPr>
              <w:t>Communications and Document Management (Lead Isabelle Gregory)</w:t>
            </w:r>
          </w:p>
        </w:tc>
        <w:tc>
          <w:tcPr>
            <w:tcW w:w="4417" w:type="dxa"/>
            <w:tcBorders>
              <w:left w:val="single" w:sz="4" w:space="0" w:color="auto"/>
              <w:right w:val="single" w:sz="4" w:space="0" w:color="auto"/>
            </w:tcBorders>
          </w:tcPr>
          <w:p w14:paraId="70B5795E" w14:textId="28ACAC2F" w:rsidR="00D10562" w:rsidRDefault="00D10562" w:rsidP="000942F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0"/>
              </w:rPr>
            </w:pPr>
            <w:r>
              <w:rPr>
                <w:sz w:val="20"/>
              </w:rPr>
              <w:t xml:space="preserve">Ensure appropriate branding of the project </w:t>
            </w:r>
          </w:p>
          <w:p w14:paraId="3ECE4D67" w14:textId="064A6FF3" w:rsidR="001A3965" w:rsidRDefault="000942F7" w:rsidP="000942F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0"/>
              </w:rPr>
            </w:pPr>
            <w:r>
              <w:rPr>
                <w:sz w:val="20"/>
              </w:rPr>
              <w:t>Ensure appropriate communication and dissemination of the project</w:t>
            </w:r>
          </w:p>
          <w:p w14:paraId="37DB7FD5" w14:textId="77777777" w:rsidR="000942F7" w:rsidRDefault="000942F7" w:rsidP="000942F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0"/>
              </w:rPr>
            </w:pPr>
            <w:r>
              <w:rPr>
                <w:sz w:val="20"/>
              </w:rPr>
              <w:t>Set up and run appropriate groups to feed into the consultation (eg Lead LA Commissioners)</w:t>
            </w:r>
          </w:p>
          <w:p w14:paraId="155BA932" w14:textId="77777777" w:rsidR="000942F7" w:rsidRDefault="000942F7" w:rsidP="000942F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0"/>
              </w:rPr>
            </w:pPr>
            <w:r>
              <w:rPr>
                <w:sz w:val="20"/>
              </w:rPr>
              <w:t>Upload appropriate information onto the SESLIP website</w:t>
            </w:r>
          </w:p>
          <w:p w14:paraId="52BD6912" w14:textId="77777777" w:rsidR="000942F7" w:rsidRDefault="000942F7" w:rsidP="000942F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0"/>
              </w:rPr>
            </w:pPr>
            <w:r>
              <w:rPr>
                <w:sz w:val="20"/>
              </w:rPr>
              <w:t xml:space="preserve">Assist other stakeholders with website content </w:t>
            </w:r>
          </w:p>
          <w:p w14:paraId="63E891F5" w14:textId="372BC6F7" w:rsidR="000942F7" w:rsidRPr="000942F7" w:rsidRDefault="000942F7" w:rsidP="000942F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0"/>
              </w:rPr>
            </w:pPr>
            <w:r>
              <w:rPr>
                <w:sz w:val="20"/>
              </w:rPr>
              <w:t xml:space="preserve">Identify mechanism for the secure storage of and access to key documents </w:t>
            </w:r>
          </w:p>
        </w:tc>
        <w:tc>
          <w:tcPr>
            <w:tcW w:w="3969" w:type="dxa"/>
            <w:tcBorders>
              <w:left w:val="single" w:sz="4" w:space="0" w:color="auto"/>
            </w:tcBorders>
          </w:tcPr>
          <w:p w14:paraId="37925F63" w14:textId="3FF3C7F2" w:rsidR="000942F7" w:rsidRDefault="000942F7" w:rsidP="000942F7">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A co-produced </w:t>
            </w:r>
            <w:r w:rsidR="00907DC0">
              <w:rPr>
                <w:sz w:val="20"/>
              </w:rPr>
              <w:t xml:space="preserve">framework </w:t>
            </w:r>
            <w:r>
              <w:rPr>
                <w:sz w:val="20"/>
              </w:rPr>
              <w:t>(authorities, providers and young people) to support procurement by local authorities (starting in Ju</w:t>
            </w:r>
            <w:r w:rsidR="00D10562">
              <w:rPr>
                <w:sz w:val="20"/>
              </w:rPr>
              <w:t>ly</w:t>
            </w:r>
            <w:r>
              <w:rPr>
                <w:sz w:val="20"/>
              </w:rPr>
              <w:t xml:space="preserve"> 2021) </w:t>
            </w:r>
          </w:p>
          <w:p w14:paraId="212772D3" w14:textId="77777777" w:rsidR="003D1446" w:rsidRDefault="003D1446" w:rsidP="004D12DB">
            <w:pPr>
              <w:cnfStyle w:val="000000000000" w:firstRow="0" w:lastRow="0" w:firstColumn="0" w:lastColumn="0" w:oddVBand="0" w:evenVBand="0" w:oddHBand="0" w:evenHBand="0" w:firstRowFirstColumn="0" w:firstRowLastColumn="0" w:lastRowFirstColumn="0" w:lastRowLastColumn="0"/>
              <w:rPr>
                <w:sz w:val="20"/>
              </w:rPr>
            </w:pPr>
          </w:p>
          <w:p w14:paraId="6C3458AA" w14:textId="056224B9" w:rsidR="000942F7" w:rsidRPr="001A409A" w:rsidRDefault="000942F7" w:rsidP="004D12DB">
            <w:pPr>
              <w:cnfStyle w:val="000000000000" w:firstRow="0" w:lastRow="0" w:firstColumn="0" w:lastColumn="0" w:oddVBand="0" w:evenVBand="0" w:oddHBand="0" w:evenHBand="0" w:firstRowFirstColumn="0" w:firstRowLastColumn="0" w:lastRowFirstColumn="0" w:lastRowLastColumn="0"/>
              <w:rPr>
                <w:sz w:val="20"/>
              </w:rPr>
            </w:pPr>
          </w:p>
        </w:tc>
      </w:tr>
      <w:tr w:rsidR="000942F7" w:rsidRPr="001A409A" w14:paraId="5BABB502" w14:textId="77777777" w:rsidTr="00366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dxa"/>
            <w:tcBorders>
              <w:right w:val="single" w:sz="4" w:space="0" w:color="auto"/>
            </w:tcBorders>
          </w:tcPr>
          <w:p w14:paraId="217F2EC5" w14:textId="74392EA7" w:rsidR="000942F7" w:rsidRDefault="000942F7" w:rsidP="004D12DB">
            <w:pPr>
              <w:rPr>
                <w:sz w:val="20"/>
              </w:rPr>
            </w:pPr>
            <w:r>
              <w:rPr>
                <w:sz w:val="20"/>
              </w:rPr>
              <w:t>Project Management (Lead Rosemary Perry)</w:t>
            </w:r>
          </w:p>
        </w:tc>
        <w:tc>
          <w:tcPr>
            <w:tcW w:w="4417" w:type="dxa"/>
            <w:tcBorders>
              <w:left w:val="single" w:sz="4" w:space="0" w:color="auto"/>
              <w:right w:val="single" w:sz="4" w:space="0" w:color="auto"/>
            </w:tcBorders>
          </w:tcPr>
          <w:p w14:paraId="1AA15357" w14:textId="20538D4C" w:rsidR="000942F7" w:rsidRDefault="000942F7" w:rsidP="000942F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Ensure MOU is signed by all authorities</w:t>
            </w:r>
          </w:p>
          <w:p w14:paraId="66186BF1" w14:textId="4260E797" w:rsidR="000942F7" w:rsidRDefault="000942F7" w:rsidP="000942F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Develop PID for sign off by the Board</w:t>
            </w:r>
          </w:p>
          <w:p w14:paraId="2CE07266" w14:textId="77777777" w:rsidR="000942F7" w:rsidRDefault="000942F7" w:rsidP="000942F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Develop and maintain project plan</w:t>
            </w:r>
          </w:p>
          <w:p w14:paraId="13CF708B" w14:textId="264E4341" w:rsidR="000942F7" w:rsidRDefault="000942F7" w:rsidP="000942F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Develop and maintain risks and issues log and report to project board as required</w:t>
            </w:r>
          </w:p>
          <w:p w14:paraId="0F78259A" w14:textId="2376CCE3" w:rsidR="000942F7" w:rsidRDefault="000942F7" w:rsidP="000942F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Monitor the financial plan for the project</w:t>
            </w:r>
          </w:p>
          <w:p w14:paraId="1F9EE3C1" w14:textId="54902A72" w:rsidR="000942F7" w:rsidRDefault="000942F7" w:rsidP="000942F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 xml:space="preserve">Identify resource issue for the project and escalate as required </w:t>
            </w:r>
          </w:p>
          <w:p w14:paraId="48B70B5D" w14:textId="77777777" w:rsidR="000942F7" w:rsidRDefault="000942F7" w:rsidP="000942F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Liaise with SESLIP Programme</w:t>
            </w:r>
          </w:p>
          <w:p w14:paraId="1F43C105" w14:textId="77777777" w:rsidR="000942F7" w:rsidRDefault="000942F7" w:rsidP="000942F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Liaise with DfE and ensure that project monitoring requirements are met</w:t>
            </w:r>
          </w:p>
          <w:p w14:paraId="27320D8A" w14:textId="5AC7E9CB" w:rsidR="000942F7" w:rsidRDefault="000942F7" w:rsidP="000942F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Manage information flows to the Project Board and Project Team</w:t>
            </w:r>
          </w:p>
        </w:tc>
        <w:tc>
          <w:tcPr>
            <w:tcW w:w="3969" w:type="dxa"/>
            <w:tcBorders>
              <w:left w:val="single" w:sz="4" w:space="0" w:color="auto"/>
            </w:tcBorders>
          </w:tcPr>
          <w:p w14:paraId="463E3608" w14:textId="7E6CA141" w:rsidR="000942F7" w:rsidRDefault="000942F7" w:rsidP="000942F7">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All Objectives </w:t>
            </w:r>
          </w:p>
        </w:tc>
      </w:tr>
    </w:tbl>
    <w:p w14:paraId="0A2A253E" w14:textId="77777777" w:rsidR="00385F60" w:rsidRPr="00385F60" w:rsidRDefault="00385F60" w:rsidP="00696034">
      <w:pPr>
        <w:rPr>
          <w:sz w:val="2"/>
        </w:rPr>
      </w:pPr>
    </w:p>
    <w:p w14:paraId="6462E9E0" w14:textId="39F1A8EE" w:rsidR="00270A71" w:rsidRDefault="00270A71" w:rsidP="00B602C6">
      <w:pPr>
        <w:pStyle w:val="Subtitle"/>
        <w:rPr>
          <w:sz w:val="22"/>
        </w:rPr>
      </w:pPr>
    </w:p>
    <w:p w14:paraId="06EA76CD" w14:textId="6BDC3CC2" w:rsidR="00B51CCE" w:rsidRDefault="00B51CCE" w:rsidP="00B51CCE"/>
    <w:p w14:paraId="7B13D7B5" w14:textId="1EC915CC" w:rsidR="00B51CCE" w:rsidRDefault="00B51CCE" w:rsidP="00B51CCE"/>
    <w:p w14:paraId="2355E9BC" w14:textId="4327150C" w:rsidR="00B51CCE" w:rsidRDefault="00B51CCE" w:rsidP="00B51CCE"/>
    <w:p w14:paraId="4D5F3EA8" w14:textId="63B6C07B" w:rsidR="00B51CCE" w:rsidRDefault="00B51CCE" w:rsidP="00B51CCE"/>
    <w:p w14:paraId="75030C6A" w14:textId="77777777" w:rsidR="00B51CCE" w:rsidRPr="00B51CCE" w:rsidRDefault="00B51CCE" w:rsidP="00B51CCE"/>
    <w:bookmarkEnd w:id="1"/>
    <w:p w14:paraId="22A5D022" w14:textId="77777777" w:rsidR="00D10562" w:rsidRDefault="00D10562" w:rsidP="00B602C6">
      <w:pPr>
        <w:pStyle w:val="Subtitle"/>
        <w:rPr>
          <w:sz w:val="22"/>
        </w:rPr>
      </w:pPr>
    </w:p>
    <w:p w14:paraId="64715B15" w14:textId="77777777" w:rsidR="00D10562" w:rsidRDefault="00D10562" w:rsidP="00B602C6">
      <w:pPr>
        <w:pStyle w:val="Subtitle"/>
        <w:rPr>
          <w:sz w:val="22"/>
        </w:rPr>
      </w:pPr>
    </w:p>
    <w:p w14:paraId="276B4644" w14:textId="4E2E61F9" w:rsidR="00B602C6" w:rsidRPr="001A409A" w:rsidRDefault="00B602C6" w:rsidP="00B602C6">
      <w:pPr>
        <w:pStyle w:val="Subtitle"/>
        <w:rPr>
          <w:sz w:val="22"/>
        </w:rPr>
      </w:pPr>
      <w:r w:rsidRPr="001A409A">
        <w:rPr>
          <w:sz w:val="22"/>
        </w:rPr>
        <w:t>Stakeholders</w:t>
      </w:r>
    </w:p>
    <w:tbl>
      <w:tblPr>
        <w:tblStyle w:val="LightList"/>
        <w:tblW w:w="5000" w:type="pct"/>
        <w:tblLook w:val="04A0" w:firstRow="1" w:lastRow="0" w:firstColumn="1" w:lastColumn="0" w:noHBand="0" w:noVBand="1"/>
      </w:tblPr>
      <w:tblGrid>
        <w:gridCol w:w="2595"/>
        <w:gridCol w:w="6421"/>
      </w:tblGrid>
      <w:tr w:rsidR="00BA1A5E" w:rsidRPr="001A409A" w14:paraId="63342AFF" w14:textId="77777777" w:rsidTr="00D40D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39" w:type="pct"/>
            <w:tcBorders>
              <w:left w:val="single" w:sz="4" w:space="0" w:color="auto"/>
              <w:right w:val="single" w:sz="4" w:space="0" w:color="auto"/>
            </w:tcBorders>
            <w:shd w:val="clear" w:color="auto" w:fill="D9D9D9" w:themeFill="background2" w:themeFillShade="D9"/>
          </w:tcPr>
          <w:p w14:paraId="3A29E91B" w14:textId="77777777" w:rsidR="00BA1A5E" w:rsidRPr="001A409A" w:rsidRDefault="00BA1A5E" w:rsidP="004D12DB">
            <w:pPr>
              <w:rPr>
                <w:color w:val="auto"/>
                <w:sz w:val="20"/>
              </w:rPr>
            </w:pPr>
            <w:r>
              <w:rPr>
                <w:color w:val="auto"/>
                <w:sz w:val="20"/>
              </w:rPr>
              <w:t>Stakeholder</w:t>
            </w:r>
          </w:p>
        </w:tc>
        <w:tc>
          <w:tcPr>
            <w:tcW w:w="3561" w:type="pct"/>
            <w:tcBorders>
              <w:left w:val="single" w:sz="4" w:space="0" w:color="auto"/>
              <w:right w:val="single" w:sz="4" w:space="0" w:color="auto"/>
            </w:tcBorders>
            <w:shd w:val="clear" w:color="auto" w:fill="D9D9D9" w:themeFill="background2" w:themeFillShade="D9"/>
          </w:tcPr>
          <w:p w14:paraId="74E07D4F" w14:textId="77777777" w:rsidR="00BA1A5E" w:rsidRPr="001A409A" w:rsidRDefault="00BA1A5E" w:rsidP="004D12DB">
            <w:pPr>
              <w:cnfStyle w:val="100000000000" w:firstRow="1" w:lastRow="0" w:firstColumn="0" w:lastColumn="0" w:oddVBand="0" w:evenVBand="0" w:oddHBand="0" w:evenHBand="0" w:firstRowFirstColumn="0" w:firstRowLastColumn="0" w:lastRowFirstColumn="0" w:lastRowLastColumn="0"/>
              <w:rPr>
                <w:color w:val="auto"/>
                <w:sz w:val="20"/>
              </w:rPr>
            </w:pPr>
            <w:r>
              <w:rPr>
                <w:color w:val="auto"/>
                <w:sz w:val="20"/>
              </w:rPr>
              <w:t>Interest</w:t>
            </w:r>
          </w:p>
        </w:tc>
      </w:tr>
      <w:tr w:rsidR="001A3965" w:rsidRPr="001A409A" w14:paraId="5EDC27E3" w14:textId="77777777" w:rsidTr="00BA1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Borders>
              <w:left w:val="single" w:sz="4" w:space="0" w:color="auto"/>
              <w:right w:val="single" w:sz="4" w:space="0" w:color="auto"/>
            </w:tcBorders>
          </w:tcPr>
          <w:p w14:paraId="15CB7B83" w14:textId="79E5FEF3" w:rsidR="001A3965" w:rsidRDefault="001A3965" w:rsidP="004D12DB">
            <w:pPr>
              <w:rPr>
                <w:sz w:val="20"/>
              </w:rPr>
            </w:pPr>
            <w:r>
              <w:rPr>
                <w:sz w:val="20"/>
              </w:rPr>
              <w:t>Looked After Children</w:t>
            </w:r>
          </w:p>
        </w:tc>
        <w:tc>
          <w:tcPr>
            <w:tcW w:w="3561" w:type="pct"/>
            <w:tcBorders>
              <w:left w:val="single" w:sz="4" w:space="0" w:color="auto"/>
              <w:right w:val="single" w:sz="4" w:space="0" w:color="auto"/>
            </w:tcBorders>
          </w:tcPr>
          <w:p w14:paraId="3A4E09D6" w14:textId="630F31AA" w:rsidR="001A3965" w:rsidRDefault="001A3965" w:rsidP="004D12DB">
            <w:pPr>
              <w:cnfStyle w:val="000000100000" w:firstRow="0" w:lastRow="0" w:firstColumn="0" w:lastColumn="0" w:oddVBand="0" w:evenVBand="0" w:oddHBand="1" w:evenHBand="0" w:firstRowFirstColumn="0" w:firstRowLastColumn="0" w:lastRowFirstColumn="0" w:lastRowLastColumn="0"/>
              <w:rPr>
                <w:sz w:val="20"/>
              </w:rPr>
            </w:pPr>
            <w:r>
              <w:rPr>
                <w:sz w:val="20"/>
              </w:rPr>
              <w:t>May be impacted by the outcomes of the project; would expect to have at least as good or improved outcomes as a result of the project</w:t>
            </w:r>
          </w:p>
        </w:tc>
      </w:tr>
      <w:tr w:rsidR="00BA1A5E" w:rsidRPr="001A409A" w14:paraId="7F588A89" w14:textId="77777777" w:rsidTr="00BA1A5E">
        <w:tc>
          <w:tcPr>
            <w:cnfStyle w:val="001000000000" w:firstRow="0" w:lastRow="0" w:firstColumn="1" w:lastColumn="0" w:oddVBand="0" w:evenVBand="0" w:oddHBand="0" w:evenHBand="0" w:firstRowFirstColumn="0" w:firstRowLastColumn="0" w:lastRowFirstColumn="0" w:lastRowLastColumn="0"/>
            <w:tcW w:w="1439" w:type="pct"/>
            <w:tcBorders>
              <w:left w:val="single" w:sz="4" w:space="0" w:color="auto"/>
              <w:right w:val="single" w:sz="4" w:space="0" w:color="auto"/>
            </w:tcBorders>
          </w:tcPr>
          <w:p w14:paraId="636256AB" w14:textId="686E8DE5" w:rsidR="00BA1A5E" w:rsidRPr="001A409A" w:rsidRDefault="001A3965" w:rsidP="004D12DB">
            <w:pPr>
              <w:rPr>
                <w:sz w:val="20"/>
              </w:rPr>
            </w:pPr>
            <w:r>
              <w:rPr>
                <w:sz w:val="20"/>
              </w:rPr>
              <w:lastRenderedPageBreak/>
              <w:t>SESLIP Programme</w:t>
            </w:r>
          </w:p>
        </w:tc>
        <w:tc>
          <w:tcPr>
            <w:tcW w:w="3561" w:type="pct"/>
            <w:tcBorders>
              <w:left w:val="single" w:sz="4" w:space="0" w:color="auto"/>
              <w:right w:val="single" w:sz="4" w:space="0" w:color="auto"/>
            </w:tcBorders>
          </w:tcPr>
          <w:p w14:paraId="4EA3DCC0" w14:textId="3FBA38CC" w:rsidR="00BA1A5E" w:rsidRPr="001A409A" w:rsidRDefault="001A3965" w:rsidP="004D12DB">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SESLIP </w:t>
            </w:r>
            <w:r w:rsidR="00295748">
              <w:rPr>
                <w:sz w:val="20"/>
              </w:rPr>
              <w:t>provides project resources and ensures feedback to local authority DCSs not directly involved in the project</w:t>
            </w:r>
          </w:p>
        </w:tc>
      </w:tr>
      <w:tr w:rsidR="00EB30B3" w:rsidRPr="001A409A" w14:paraId="3A30D6C5" w14:textId="77777777" w:rsidTr="00BA1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Borders>
              <w:left w:val="single" w:sz="4" w:space="0" w:color="auto"/>
              <w:right w:val="single" w:sz="4" w:space="0" w:color="auto"/>
            </w:tcBorders>
          </w:tcPr>
          <w:p w14:paraId="7DE2D03E" w14:textId="2C3B9D57" w:rsidR="00EB30B3" w:rsidRDefault="00EB30B3" w:rsidP="004D12DB">
            <w:pPr>
              <w:rPr>
                <w:sz w:val="20"/>
              </w:rPr>
            </w:pPr>
            <w:r>
              <w:rPr>
                <w:sz w:val="20"/>
              </w:rPr>
              <w:t xml:space="preserve">DfE </w:t>
            </w:r>
          </w:p>
        </w:tc>
        <w:tc>
          <w:tcPr>
            <w:tcW w:w="3561" w:type="pct"/>
            <w:tcBorders>
              <w:left w:val="single" w:sz="4" w:space="0" w:color="auto"/>
              <w:right w:val="single" w:sz="4" w:space="0" w:color="auto"/>
            </w:tcBorders>
          </w:tcPr>
          <w:p w14:paraId="015BCF6A" w14:textId="126098B8" w:rsidR="00EB30B3" w:rsidRDefault="00EB30B3" w:rsidP="004D12DB">
            <w:pPr>
              <w:cnfStyle w:val="000000100000" w:firstRow="0" w:lastRow="0" w:firstColumn="0" w:lastColumn="0" w:oddVBand="0" w:evenVBand="0" w:oddHBand="1" w:evenHBand="0" w:firstRowFirstColumn="0" w:firstRowLastColumn="0" w:lastRowFirstColumn="0" w:lastRowLastColumn="0"/>
              <w:rPr>
                <w:sz w:val="20"/>
              </w:rPr>
            </w:pPr>
            <w:r>
              <w:rPr>
                <w:sz w:val="20"/>
              </w:rPr>
              <w:t>Provides the funding and will expect deliverables; timescales and budget to be adhered to</w:t>
            </w:r>
          </w:p>
        </w:tc>
      </w:tr>
      <w:tr w:rsidR="00EB30B3" w:rsidRPr="001A409A" w14:paraId="11134953" w14:textId="77777777" w:rsidTr="00BA1A5E">
        <w:tc>
          <w:tcPr>
            <w:cnfStyle w:val="001000000000" w:firstRow="0" w:lastRow="0" w:firstColumn="1" w:lastColumn="0" w:oddVBand="0" w:evenVBand="0" w:oddHBand="0" w:evenHBand="0" w:firstRowFirstColumn="0" w:firstRowLastColumn="0" w:lastRowFirstColumn="0" w:lastRowLastColumn="0"/>
            <w:tcW w:w="1439" w:type="pct"/>
            <w:tcBorders>
              <w:right w:val="single" w:sz="4" w:space="0" w:color="auto"/>
            </w:tcBorders>
          </w:tcPr>
          <w:p w14:paraId="728FE255" w14:textId="3716B434" w:rsidR="00EB30B3" w:rsidRDefault="00295748" w:rsidP="004D12DB">
            <w:pPr>
              <w:rPr>
                <w:sz w:val="20"/>
              </w:rPr>
            </w:pPr>
            <w:r>
              <w:rPr>
                <w:sz w:val="20"/>
              </w:rPr>
              <w:t>Independent Children’s Homes Association (ICHA) and National Association of Fostering Providers (NAFP)</w:t>
            </w:r>
          </w:p>
        </w:tc>
        <w:tc>
          <w:tcPr>
            <w:tcW w:w="3561" w:type="pct"/>
            <w:tcBorders>
              <w:left w:val="single" w:sz="4" w:space="0" w:color="auto"/>
              <w:right w:val="single" w:sz="4" w:space="0" w:color="auto"/>
            </w:tcBorders>
          </w:tcPr>
          <w:p w14:paraId="14EADC54" w14:textId="61617E06" w:rsidR="00EB30B3" w:rsidRDefault="00295748" w:rsidP="004D12DB">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Providing </w:t>
            </w:r>
            <w:r w:rsidR="00770C52">
              <w:rPr>
                <w:sz w:val="20"/>
              </w:rPr>
              <w:t xml:space="preserve">nominated </w:t>
            </w:r>
            <w:r>
              <w:rPr>
                <w:sz w:val="20"/>
              </w:rPr>
              <w:t xml:space="preserve">resources and direction to the project; feedback on progress of the project </w:t>
            </w:r>
            <w:r w:rsidR="00770C52">
              <w:rPr>
                <w:sz w:val="20"/>
              </w:rPr>
              <w:t>to membership through both Chief Executives</w:t>
            </w:r>
          </w:p>
        </w:tc>
      </w:tr>
      <w:tr w:rsidR="00BA1A5E" w:rsidRPr="001A409A" w14:paraId="69A4D443" w14:textId="77777777" w:rsidTr="00BA1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Borders>
              <w:right w:val="single" w:sz="4" w:space="0" w:color="auto"/>
            </w:tcBorders>
          </w:tcPr>
          <w:p w14:paraId="415C55D0" w14:textId="08164CDC" w:rsidR="00BA1A5E" w:rsidRPr="001A409A" w:rsidRDefault="001A3965" w:rsidP="004D12DB">
            <w:pPr>
              <w:rPr>
                <w:sz w:val="20"/>
              </w:rPr>
            </w:pPr>
            <w:r>
              <w:rPr>
                <w:sz w:val="20"/>
              </w:rPr>
              <w:t xml:space="preserve">Participating LAs </w:t>
            </w:r>
          </w:p>
        </w:tc>
        <w:tc>
          <w:tcPr>
            <w:tcW w:w="3561" w:type="pct"/>
            <w:tcBorders>
              <w:left w:val="single" w:sz="4" w:space="0" w:color="auto"/>
              <w:right w:val="single" w:sz="4" w:space="0" w:color="auto"/>
            </w:tcBorders>
          </w:tcPr>
          <w:p w14:paraId="0E54E368" w14:textId="7E4AD282" w:rsidR="00BA1A5E" w:rsidRPr="001A409A" w:rsidRDefault="001A3965" w:rsidP="004D12DB">
            <w:pPr>
              <w:cnfStyle w:val="000000100000" w:firstRow="0" w:lastRow="0" w:firstColumn="0" w:lastColumn="0" w:oddVBand="0" w:evenVBand="0" w:oddHBand="1" w:evenHBand="0" w:firstRowFirstColumn="0" w:firstRowLastColumn="0" w:lastRowFirstColumn="0" w:lastRowLastColumn="0"/>
              <w:rPr>
                <w:sz w:val="20"/>
              </w:rPr>
            </w:pPr>
            <w:r>
              <w:rPr>
                <w:sz w:val="20"/>
              </w:rPr>
              <w:t>Involved in the day to day workings of the project; interested in the outcomes and development of future strategies</w:t>
            </w:r>
            <w:r w:rsidR="00D41C4D">
              <w:rPr>
                <w:sz w:val="20"/>
              </w:rPr>
              <w:t>; local authority budget holders and setters will be interested in the efficiency outcomes of the project</w:t>
            </w:r>
            <w:r w:rsidR="00211814">
              <w:rPr>
                <w:sz w:val="20"/>
              </w:rPr>
              <w:t>; current purchasing/procurement processes may change as a result of the project</w:t>
            </w:r>
          </w:p>
        </w:tc>
      </w:tr>
      <w:tr w:rsidR="00BA1A5E" w:rsidRPr="001A409A" w14:paraId="1B963308" w14:textId="77777777" w:rsidTr="00BA1A5E">
        <w:tc>
          <w:tcPr>
            <w:cnfStyle w:val="001000000000" w:firstRow="0" w:lastRow="0" w:firstColumn="1" w:lastColumn="0" w:oddVBand="0" w:evenVBand="0" w:oddHBand="0" w:evenHBand="0" w:firstRowFirstColumn="0" w:firstRowLastColumn="0" w:lastRowFirstColumn="0" w:lastRowLastColumn="0"/>
            <w:tcW w:w="1439" w:type="pct"/>
            <w:tcBorders>
              <w:right w:val="single" w:sz="4" w:space="0" w:color="auto"/>
            </w:tcBorders>
          </w:tcPr>
          <w:p w14:paraId="736FF31E" w14:textId="659114EA" w:rsidR="00BA1A5E" w:rsidRPr="001A409A" w:rsidRDefault="00EB30B3" w:rsidP="004D12DB">
            <w:pPr>
              <w:rPr>
                <w:sz w:val="20"/>
              </w:rPr>
            </w:pPr>
            <w:r>
              <w:rPr>
                <w:sz w:val="20"/>
              </w:rPr>
              <w:t xml:space="preserve">Participating </w:t>
            </w:r>
            <w:r w:rsidR="001A3965">
              <w:rPr>
                <w:sz w:val="20"/>
              </w:rPr>
              <w:t>Providers</w:t>
            </w:r>
          </w:p>
        </w:tc>
        <w:tc>
          <w:tcPr>
            <w:tcW w:w="3561" w:type="pct"/>
            <w:tcBorders>
              <w:left w:val="single" w:sz="4" w:space="0" w:color="auto"/>
              <w:right w:val="single" w:sz="4" w:space="0" w:color="auto"/>
            </w:tcBorders>
          </w:tcPr>
          <w:p w14:paraId="28CEAB81" w14:textId="01A4C852" w:rsidR="00BA1A5E" w:rsidRPr="001A409A" w:rsidRDefault="001A3965" w:rsidP="004D12DB">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Have the opportunity to </w:t>
            </w:r>
            <w:r w:rsidR="00D60382">
              <w:rPr>
                <w:sz w:val="20"/>
              </w:rPr>
              <w:t xml:space="preserve">formally </w:t>
            </w:r>
            <w:r>
              <w:rPr>
                <w:sz w:val="20"/>
              </w:rPr>
              <w:t>work in partnership</w:t>
            </w:r>
            <w:r w:rsidR="00C1529B">
              <w:rPr>
                <w:sz w:val="20"/>
              </w:rPr>
              <w:t xml:space="preserve"> and co-produce the strategic intentions of the project</w:t>
            </w:r>
            <w:r>
              <w:rPr>
                <w:sz w:val="20"/>
              </w:rPr>
              <w:t xml:space="preserve">; may be impacted </w:t>
            </w:r>
            <w:r w:rsidR="00D41C4D">
              <w:rPr>
                <w:sz w:val="20"/>
              </w:rPr>
              <w:t>by changes in commissioning intentions/strategy</w:t>
            </w:r>
          </w:p>
        </w:tc>
      </w:tr>
      <w:tr w:rsidR="00D41C4D" w:rsidRPr="001A409A" w14:paraId="72CFA156" w14:textId="77777777" w:rsidTr="00BA1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Borders>
              <w:right w:val="single" w:sz="4" w:space="0" w:color="auto"/>
            </w:tcBorders>
          </w:tcPr>
          <w:p w14:paraId="5D3CC518" w14:textId="68842FB2" w:rsidR="00D41C4D" w:rsidRDefault="00D41C4D" w:rsidP="004D12DB">
            <w:pPr>
              <w:rPr>
                <w:sz w:val="20"/>
              </w:rPr>
            </w:pPr>
            <w:r>
              <w:rPr>
                <w:sz w:val="20"/>
              </w:rPr>
              <w:t xml:space="preserve">Other agencies </w:t>
            </w:r>
          </w:p>
        </w:tc>
        <w:tc>
          <w:tcPr>
            <w:tcW w:w="3561" w:type="pct"/>
            <w:tcBorders>
              <w:left w:val="single" w:sz="4" w:space="0" w:color="auto"/>
              <w:right w:val="single" w:sz="4" w:space="0" w:color="auto"/>
            </w:tcBorders>
          </w:tcPr>
          <w:p w14:paraId="7F62226D" w14:textId="47D6C199" w:rsidR="00D41C4D" w:rsidRDefault="00D41C4D" w:rsidP="004D12DB">
            <w:pPr>
              <w:cnfStyle w:val="000000100000" w:firstRow="0" w:lastRow="0" w:firstColumn="0" w:lastColumn="0" w:oddVBand="0" w:evenVBand="0" w:oddHBand="1" w:evenHBand="0" w:firstRowFirstColumn="0" w:firstRowLastColumn="0" w:lastRowFirstColumn="0" w:lastRowLastColumn="0"/>
              <w:rPr>
                <w:sz w:val="20"/>
              </w:rPr>
            </w:pPr>
            <w:r>
              <w:rPr>
                <w:sz w:val="20"/>
              </w:rPr>
              <w:t>Commissioning decisions in local authorities may have an impact on future decision making in other agencies</w:t>
            </w:r>
          </w:p>
        </w:tc>
      </w:tr>
    </w:tbl>
    <w:p w14:paraId="6C30721A" w14:textId="77777777" w:rsidR="00BA1A5E" w:rsidRPr="00BA1A5E" w:rsidRDefault="00BA1A5E" w:rsidP="00696034">
      <w:pPr>
        <w:rPr>
          <w:sz w:val="2"/>
        </w:rPr>
      </w:pPr>
    </w:p>
    <w:p w14:paraId="2ADC8FE0" w14:textId="77777777" w:rsidR="00211814" w:rsidRDefault="00211814" w:rsidP="00B602C6">
      <w:pPr>
        <w:pStyle w:val="Subtitle"/>
        <w:rPr>
          <w:sz w:val="22"/>
        </w:rPr>
      </w:pPr>
    </w:p>
    <w:p w14:paraId="19963221" w14:textId="7FDF13C5" w:rsidR="00B602C6" w:rsidRPr="001A409A" w:rsidRDefault="00690031" w:rsidP="00B602C6">
      <w:pPr>
        <w:pStyle w:val="Subtitle"/>
        <w:rPr>
          <w:sz w:val="22"/>
        </w:rPr>
      </w:pPr>
      <w:r w:rsidRPr="001A409A">
        <w:rPr>
          <w:sz w:val="22"/>
        </w:rPr>
        <w:t>Project Management Team S</w:t>
      </w:r>
      <w:r w:rsidR="00B602C6" w:rsidRPr="001A409A">
        <w:rPr>
          <w:sz w:val="22"/>
        </w:rPr>
        <w:t>tructure</w:t>
      </w:r>
    </w:p>
    <w:p w14:paraId="7A7A8B4F" w14:textId="35BB0654" w:rsidR="00D41C4D" w:rsidRDefault="00D41C4D" w:rsidP="00696034">
      <w:pPr>
        <w:rPr>
          <w:b/>
          <w:sz w:val="20"/>
        </w:rPr>
      </w:pPr>
      <w:bookmarkStart w:id="2" w:name="_Hlk17790380"/>
      <w:r w:rsidRPr="00D41C4D">
        <w:rPr>
          <w:b/>
          <w:sz w:val="20"/>
        </w:rPr>
        <w:t>Project Governance</w:t>
      </w:r>
    </w:p>
    <w:p w14:paraId="6AC8035E" w14:textId="67788932" w:rsidR="00770C52" w:rsidRDefault="00770C52" w:rsidP="00696034">
      <w:pPr>
        <w:rPr>
          <w:rFonts w:eastAsia="Times New Roman"/>
          <w:color w:val="000000"/>
          <w:sz w:val="20"/>
          <w:szCs w:val="20"/>
        </w:rPr>
      </w:pPr>
      <w:r w:rsidRPr="00770C52">
        <w:rPr>
          <w:rFonts w:eastAsia="Times New Roman"/>
          <w:color w:val="000000"/>
          <w:sz w:val="20"/>
          <w:szCs w:val="20"/>
        </w:rPr>
        <w:t>The project is funded by the Department for Education (DfE) as part of it</w:t>
      </w:r>
      <w:r w:rsidR="00927058">
        <w:rPr>
          <w:rFonts w:eastAsia="Times New Roman"/>
          <w:color w:val="000000"/>
          <w:sz w:val="20"/>
          <w:szCs w:val="20"/>
        </w:rPr>
        <w:t>s</w:t>
      </w:r>
      <w:r w:rsidRPr="00770C52">
        <w:rPr>
          <w:rFonts w:eastAsia="Times New Roman"/>
          <w:color w:val="000000"/>
          <w:sz w:val="20"/>
          <w:szCs w:val="20"/>
        </w:rPr>
        <w:t xml:space="preserve"> </w:t>
      </w:r>
      <w:r w:rsidRPr="00927058">
        <w:rPr>
          <w:rFonts w:eastAsia="Times New Roman"/>
          <w:color w:val="000000"/>
          <w:sz w:val="20"/>
          <w:szCs w:val="20"/>
        </w:rPr>
        <w:t>“</w:t>
      </w:r>
      <w:r w:rsidR="00927058" w:rsidRPr="00927058">
        <w:rPr>
          <w:sz w:val="20"/>
          <w:szCs w:val="20"/>
          <w:lang w:val="en-US" w:eastAsia="en-GB"/>
        </w:rPr>
        <w:t>Improving Sufficiency Planning to Increase Stability and Permanence for Looked after Children”</w:t>
      </w:r>
      <w:r w:rsidR="00927058" w:rsidRPr="00927058">
        <w:rPr>
          <w:rFonts w:eastAsia="Times New Roman"/>
          <w:color w:val="000000"/>
          <w:sz w:val="20"/>
          <w:szCs w:val="20"/>
        </w:rPr>
        <w:t xml:space="preserve"> </w:t>
      </w:r>
      <w:r w:rsidRPr="00927058">
        <w:rPr>
          <w:rFonts w:eastAsia="Times New Roman"/>
          <w:color w:val="000000"/>
          <w:sz w:val="20"/>
          <w:szCs w:val="20"/>
        </w:rPr>
        <w:t>Programme</w:t>
      </w:r>
      <w:r w:rsidRPr="00770C52">
        <w:rPr>
          <w:rFonts w:eastAsia="Times New Roman"/>
          <w:color w:val="000000"/>
          <w:sz w:val="20"/>
          <w:szCs w:val="20"/>
        </w:rPr>
        <w:t xml:space="preserve">.  The sum awarded for the project is £128,600 for the financial year 2020/21  </w:t>
      </w:r>
    </w:p>
    <w:p w14:paraId="10836016" w14:textId="54F665B6" w:rsidR="00EB30B3" w:rsidRDefault="00EB30B3" w:rsidP="00696034">
      <w:pPr>
        <w:rPr>
          <w:rFonts w:eastAsia="Times New Roman"/>
          <w:color w:val="000000"/>
          <w:sz w:val="20"/>
          <w:szCs w:val="20"/>
        </w:rPr>
      </w:pPr>
      <w:r>
        <w:rPr>
          <w:rFonts w:eastAsia="Times New Roman"/>
          <w:color w:val="000000"/>
          <w:sz w:val="20"/>
          <w:szCs w:val="20"/>
        </w:rPr>
        <w:t>The Project will have a stand</w:t>
      </w:r>
      <w:r w:rsidR="006B2AB1">
        <w:rPr>
          <w:rFonts w:eastAsia="Times New Roman"/>
          <w:color w:val="000000"/>
          <w:sz w:val="20"/>
          <w:szCs w:val="20"/>
        </w:rPr>
        <w:t>-</w:t>
      </w:r>
      <w:r>
        <w:rPr>
          <w:rFonts w:eastAsia="Times New Roman"/>
          <w:color w:val="000000"/>
          <w:sz w:val="20"/>
          <w:szCs w:val="20"/>
        </w:rPr>
        <w:t>alone governance structure with a Project Board representing the major</w:t>
      </w:r>
      <w:r w:rsidR="006B2AB1">
        <w:rPr>
          <w:rFonts w:eastAsia="Times New Roman"/>
          <w:color w:val="000000"/>
          <w:sz w:val="20"/>
          <w:szCs w:val="20"/>
        </w:rPr>
        <w:t xml:space="preserve"> project partners/interests</w:t>
      </w:r>
      <w:r w:rsidR="00770C52">
        <w:rPr>
          <w:rFonts w:eastAsia="Times New Roman"/>
          <w:color w:val="000000"/>
          <w:sz w:val="20"/>
          <w:szCs w:val="20"/>
        </w:rPr>
        <w:t>, T</w:t>
      </w:r>
      <w:r w:rsidR="006B2AB1">
        <w:rPr>
          <w:rFonts w:eastAsia="Times New Roman"/>
          <w:color w:val="000000"/>
          <w:sz w:val="20"/>
          <w:szCs w:val="20"/>
        </w:rPr>
        <w:t xml:space="preserve">here </w:t>
      </w:r>
      <w:r w:rsidR="00927058">
        <w:rPr>
          <w:rFonts w:eastAsia="Times New Roman"/>
          <w:color w:val="000000"/>
          <w:sz w:val="20"/>
          <w:szCs w:val="20"/>
        </w:rPr>
        <w:t>is</w:t>
      </w:r>
      <w:r w:rsidR="006B2AB1">
        <w:rPr>
          <w:rFonts w:eastAsia="Times New Roman"/>
          <w:color w:val="000000"/>
          <w:sz w:val="20"/>
          <w:szCs w:val="20"/>
        </w:rPr>
        <w:t xml:space="preserve"> also a number of groups/interests which the project will need to report to on a regular basis</w:t>
      </w:r>
      <w:r w:rsidR="006E355B">
        <w:rPr>
          <w:rFonts w:eastAsia="Times New Roman"/>
          <w:color w:val="000000"/>
          <w:sz w:val="20"/>
          <w:szCs w:val="20"/>
        </w:rPr>
        <w:t xml:space="preserve"> (hereafter referred to as the Key Groups)</w:t>
      </w:r>
      <w:r w:rsidR="006B2AB1">
        <w:rPr>
          <w:rFonts w:eastAsia="Times New Roman"/>
          <w:color w:val="000000"/>
          <w:sz w:val="20"/>
          <w:szCs w:val="20"/>
        </w:rPr>
        <w:t>:</w:t>
      </w:r>
    </w:p>
    <w:p w14:paraId="039695E4" w14:textId="180738E3" w:rsidR="006B2AB1" w:rsidRDefault="006B2AB1" w:rsidP="0089065A">
      <w:pPr>
        <w:ind w:left="720"/>
        <w:rPr>
          <w:rFonts w:eastAsia="Times New Roman"/>
          <w:color w:val="000000"/>
          <w:sz w:val="20"/>
          <w:szCs w:val="20"/>
        </w:rPr>
      </w:pPr>
      <w:r>
        <w:rPr>
          <w:rFonts w:eastAsia="Times New Roman"/>
          <w:color w:val="000000"/>
          <w:sz w:val="20"/>
          <w:szCs w:val="20"/>
        </w:rPr>
        <w:t xml:space="preserve">a) </w:t>
      </w:r>
      <w:r w:rsidRPr="0089065A">
        <w:rPr>
          <w:rFonts w:eastAsia="Times New Roman"/>
          <w:b/>
          <w:bCs/>
          <w:color w:val="000000"/>
          <w:sz w:val="20"/>
          <w:szCs w:val="20"/>
        </w:rPr>
        <w:t>The DFE</w:t>
      </w:r>
      <w:r>
        <w:rPr>
          <w:rFonts w:eastAsia="Times New Roman"/>
          <w:color w:val="000000"/>
          <w:sz w:val="20"/>
          <w:szCs w:val="20"/>
        </w:rPr>
        <w:t>: to report back as required by the DfE in terms of progress against the plan and budget and key deliverables for the project</w:t>
      </w:r>
    </w:p>
    <w:p w14:paraId="681E1FF9" w14:textId="1421B5A8" w:rsidR="006B2AB1" w:rsidRDefault="006B2AB1" w:rsidP="006B2AB1">
      <w:pPr>
        <w:ind w:left="720"/>
        <w:rPr>
          <w:rFonts w:eastAsia="Times New Roman"/>
          <w:color w:val="000000"/>
          <w:sz w:val="20"/>
          <w:szCs w:val="20"/>
        </w:rPr>
      </w:pPr>
      <w:r>
        <w:rPr>
          <w:rFonts w:eastAsia="Times New Roman"/>
          <w:color w:val="000000"/>
          <w:sz w:val="20"/>
          <w:szCs w:val="20"/>
        </w:rPr>
        <w:t xml:space="preserve">b) </w:t>
      </w:r>
      <w:r>
        <w:rPr>
          <w:rFonts w:eastAsia="Times New Roman"/>
          <w:b/>
          <w:bCs/>
          <w:color w:val="000000"/>
          <w:sz w:val="20"/>
          <w:szCs w:val="20"/>
        </w:rPr>
        <w:t>The SESLIP Steering Group:</w:t>
      </w:r>
      <w:r>
        <w:rPr>
          <w:rFonts w:eastAsia="Times New Roman"/>
          <w:color w:val="000000"/>
          <w:sz w:val="20"/>
          <w:szCs w:val="20"/>
        </w:rPr>
        <w:t xml:space="preserve">  The SESLIP Steering Group provides resources for the project as part of its overall programme of work; regular reports will be made back to the Steering Group as required by the Programme Manager</w:t>
      </w:r>
    </w:p>
    <w:p w14:paraId="633FD3FA" w14:textId="0BA8E57D" w:rsidR="006B2AB1" w:rsidRDefault="006B2AB1" w:rsidP="006B2AB1">
      <w:pPr>
        <w:ind w:left="720"/>
        <w:rPr>
          <w:sz w:val="20"/>
        </w:rPr>
      </w:pPr>
      <w:r>
        <w:rPr>
          <w:rFonts w:eastAsia="Times New Roman"/>
          <w:color w:val="000000"/>
          <w:sz w:val="20"/>
          <w:szCs w:val="20"/>
        </w:rPr>
        <w:t xml:space="preserve">c) </w:t>
      </w:r>
      <w:r>
        <w:rPr>
          <w:rFonts w:eastAsia="Times New Roman"/>
          <w:b/>
          <w:bCs/>
          <w:color w:val="000000"/>
          <w:sz w:val="20"/>
          <w:szCs w:val="20"/>
        </w:rPr>
        <w:t>The DCS Group:</w:t>
      </w:r>
      <w:r>
        <w:rPr>
          <w:rFonts w:eastAsia="Times New Roman"/>
          <w:color w:val="000000"/>
          <w:sz w:val="20"/>
          <w:szCs w:val="20"/>
        </w:rPr>
        <w:t xml:space="preserve">  The Directors of Children’s Services of the 19 authorities involved in the project will receive regular reports on the project from the DCS </w:t>
      </w:r>
      <w:r w:rsidR="00D10562">
        <w:rPr>
          <w:rFonts w:eastAsia="Times New Roman"/>
          <w:color w:val="000000"/>
          <w:sz w:val="20"/>
          <w:szCs w:val="20"/>
        </w:rPr>
        <w:t>West Sussex</w:t>
      </w:r>
      <w:r>
        <w:rPr>
          <w:rFonts w:eastAsia="Times New Roman"/>
          <w:color w:val="000000"/>
          <w:sz w:val="20"/>
          <w:szCs w:val="20"/>
        </w:rPr>
        <w:t xml:space="preserve"> (Joint Project Sponsor).  The DCS Group will </w:t>
      </w:r>
      <w:r>
        <w:rPr>
          <w:sz w:val="20"/>
        </w:rPr>
        <w:t>be involved in setting the overall direction for the project; agreeing the engagement of their own authorities; make recommendations for future phases and/or funding</w:t>
      </w:r>
    </w:p>
    <w:p w14:paraId="2BD58444" w14:textId="52171DBE" w:rsidR="006B2AB1" w:rsidRPr="006B2AB1" w:rsidRDefault="006B2AB1" w:rsidP="0089065A">
      <w:pPr>
        <w:ind w:left="720"/>
        <w:rPr>
          <w:sz w:val="20"/>
        </w:rPr>
      </w:pPr>
      <w:r>
        <w:rPr>
          <w:rFonts w:eastAsia="Times New Roman"/>
          <w:color w:val="000000"/>
          <w:sz w:val="20"/>
          <w:szCs w:val="20"/>
        </w:rPr>
        <w:t xml:space="preserve">d) </w:t>
      </w:r>
      <w:r>
        <w:rPr>
          <w:rFonts w:eastAsia="Times New Roman"/>
          <w:b/>
          <w:bCs/>
          <w:color w:val="000000"/>
          <w:sz w:val="20"/>
          <w:szCs w:val="20"/>
        </w:rPr>
        <w:t xml:space="preserve">The Provider CEO Group: </w:t>
      </w:r>
      <w:r w:rsidR="00DA13A4">
        <w:rPr>
          <w:rFonts w:eastAsia="Times New Roman"/>
          <w:color w:val="000000"/>
          <w:sz w:val="20"/>
          <w:szCs w:val="20"/>
        </w:rPr>
        <w:t xml:space="preserve">This group will receive regular updates from the Chief Executive of ICHA (Joint Project Sponsor) and will </w:t>
      </w:r>
      <w:r w:rsidR="00DA13A4">
        <w:rPr>
          <w:sz w:val="20"/>
        </w:rPr>
        <w:t>contribute to setting the overall direction for the project; agree the engagement of their own agencies and make recommendations for future phases and/or funding</w:t>
      </w:r>
    </w:p>
    <w:p w14:paraId="61EDFAAF" w14:textId="7AC59FDB" w:rsidR="00434F5B" w:rsidRDefault="00DA13A4" w:rsidP="00696034">
      <w:pPr>
        <w:rPr>
          <w:b/>
          <w:sz w:val="20"/>
        </w:rPr>
      </w:pPr>
      <w:r>
        <w:rPr>
          <w:b/>
          <w:sz w:val="20"/>
        </w:rPr>
        <w:t>Project Organisation</w:t>
      </w:r>
    </w:p>
    <w:p w14:paraId="60DE2BDB" w14:textId="3DDC2104" w:rsidR="00C501F4" w:rsidRDefault="0089065A" w:rsidP="00434F5B">
      <w:pPr>
        <w:pStyle w:val="ListParagraph"/>
        <w:rPr>
          <w:sz w:val="20"/>
        </w:rPr>
      </w:pPr>
      <w:r>
        <w:rPr>
          <w:noProof/>
          <w:sz w:val="20"/>
        </w:rPr>
        <mc:AlternateContent>
          <mc:Choice Requires="wps">
            <w:drawing>
              <wp:anchor distT="0" distB="0" distL="114300" distR="114300" simplePos="0" relativeHeight="251678720" behindDoc="0" locked="0" layoutInCell="1" allowOverlap="1" wp14:anchorId="15D33005" wp14:editId="00019E9D">
                <wp:simplePos x="0" y="0"/>
                <wp:positionH relativeFrom="column">
                  <wp:posOffset>4705350</wp:posOffset>
                </wp:positionH>
                <wp:positionV relativeFrom="paragraph">
                  <wp:posOffset>8255</wp:posOffset>
                </wp:positionV>
                <wp:extent cx="1809750" cy="1152525"/>
                <wp:effectExtent l="0" t="0" r="19050" b="28575"/>
                <wp:wrapNone/>
                <wp:docPr id="20" name="Rectangle: Rounded Corners 20"/>
                <wp:cNvGraphicFramePr/>
                <a:graphic xmlns:a="http://schemas.openxmlformats.org/drawingml/2006/main">
                  <a:graphicData uri="http://schemas.microsoft.com/office/word/2010/wordprocessingShape">
                    <wps:wsp>
                      <wps:cNvSpPr/>
                      <wps:spPr>
                        <a:xfrm>
                          <a:off x="0" y="0"/>
                          <a:ext cx="1809750" cy="11525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5E340E" w14:textId="4BC5C8FE" w:rsidR="002E6051" w:rsidRPr="0089065A" w:rsidRDefault="002E6051" w:rsidP="00DA13A4">
                            <w:pPr>
                              <w:spacing w:line="240" w:lineRule="auto"/>
                              <w:contextualSpacing/>
                              <w:jc w:val="center"/>
                              <w:rPr>
                                <w:u w:val="single"/>
                              </w:rPr>
                            </w:pPr>
                            <w:r w:rsidRPr="0089065A">
                              <w:rPr>
                                <w:u w:val="single"/>
                              </w:rPr>
                              <w:t>Key Groups</w:t>
                            </w:r>
                          </w:p>
                          <w:p w14:paraId="275CC864" w14:textId="49DD9306" w:rsidR="002E6051" w:rsidRDefault="002E6051" w:rsidP="00DA13A4">
                            <w:pPr>
                              <w:spacing w:line="240" w:lineRule="auto"/>
                              <w:contextualSpacing/>
                              <w:jc w:val="center"/>
                            </w:pPr>
                            <w:r>
                              <w:t>DFE</w:t>
                            </w:r>
                          </w:p>
                          <w:p w14:paraId="209840B2" w14:textId="5C78B104" w:rsidR="002E6051" w:rsidRDefault="002E6051" w:rsidP="00DA13A4">
                            <w:pPr>
                              <w:spacing w:line="240" w:lineRule="auto"/>
                              <w:contextualSpacing/>
                              <w:jc w:val="center"/>
                            </w:pPr>
                            <w:r>
                              <w:t>SESLIP Steering Group</w:t>
                            </w:r>
                          </w:p>
                          <w:p w14:paraId="1D2BC983" w14:textId="708D0D75" w:rsidR="002E6051" w:rsidRDefault="002E6051" w:rsidP="00DA13A4">
                            <w:pPr>
                              <w:spacing w:line="240" w:lineRule="auto"/>
                              <w:contextualSpacing/>
                              <w:jc w:val="center"/>
                            </w:pPr>
                            <w:r>
                              <w:t>DCS Group</w:t>
                            </w:r>
                          </w:p>
                          <w:p w14:paraId="6E4A22C2" w14:textId="7B2BAC15" w:rsidR="002E6051" w:rsidRDefault="002E6051" w:rsidP="00DA13A4">
                            <w:pPr>
                              <w:spacing w:line="240" w:lineRule="auto"/>
                              <w:contextualSpacing/>
                              <w:jc w:val="center"/>
                            </w:pPr>
                            <w:r>
                              <w:t>Provider CEO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33005" id="Rectangle: Rounded Corners 20" o:spid="_x0000_s1026" style="position:absolute;left:0;text-align:left;margin-left:370.5pt;margin-top:.65pt;width:142.5pt;height:9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" fillcolor="white [3201]" strokecolor="#c00 [3209]" strokeweight="2pt">
                <v:textbox>
                  <w:txbxContent>
                    <w:p w14:paraId="545E340E" w14:textId="4BC5C8FE" w:rsidR="002E6051" w:rsidRPr="0089065A" w:rsidRDefault="002E6051" w:rsidP="00DA13A4">
                      <w:pPr>
                        <w:spacing w:line="240" w:lineRule="auto"/>
                        <w:contextualSpacing/>
                        <w:jc w:val="center"/>
                        <w:rPr>
                          <w:u w:val="single"/>
                        </w:rPr>
                      </w:pPr>
                      <w:r w:rsidRPr="0089065A">
                        <w:rPr>
                          <w:u w:val="single"/>
                        </w:rPr>
                        <w:t>Key Groups</w:t>
                      </w:r>
                    </w:p>
                    <w:p w14:paraId="275CC864" w14:textId="49DD9306" w:rsidR="002E6051" w:rsidRDefault="002E6051" w:rsidP="00DA13A4">
                      <w:pPr>
                        <w:spacing w:line="240" w:lineRule="auto"/>
                        <w:contextualSpacing/>
                        <w:jc w:val="center"/>
                      </w:pPr>
                      <w:r>
                        <w:t>DFE</w:t>
                      </w:r>
                    </w:p>
                    <w:p w14:paraId="209840B2" w14:textId="5C78B104" w:rsidR="002E6051" w:rsidRDefault="002E6051" w:rsidP="00DA13A4">
                      <w:pPr>
                        <w:spacing w:line="240" w:lineRule="auto"/>
                        <w:contextualSpacing/>
                        <w:jc w:val="center"/>
                      </w:pPr>
                      <w:r>
                        <w:t>SESLIP Steering Group</w:t>
                      </w:r>
                    </w:p>
                    <w:p w14:paraId="1D2BC983" w14:textId="708D0D75" w:rsidR="002E6051" w:rsidRDefault="002E6051" w:rsidP="00DA13A4">
                      <w:pPr>
                        <w:spacing w:line="240" w:lineRule="auto"/>
                        <w:contextualSpacing/>
                        <w:jc w:val="center"/>
                      </w:pPr>
                      <w:r>
                        <w:t>DCS Group</w:t>
                      </w:r>
                    </w:p>
                    <w:p w14:paraId="6E4A22C2" w14:textId="7B2BAC15" w:rsidR="002E6051" w:rsidRDefault="002E6051" w:rsidP="00DA13A4">
                      <w:pPr>
                        <w:spacing w:line="240" w:lineRule="auto"/>
                        <w:contextualSpacing/>
                        <w:jc w:val="center"/>
                      </w:pPr>
                      <w:r>
                        <w:t>Provider CEO Group</w:t>
                      </w:r>
                    </w:p>
                  </w:txbxContent>
                </v:textbox>
              </v:roundrect>
            </w:pict>
          </mc:Fallback>
        </mc:AlternateContent>
      </w:r>
      <w:r>
        <w:rPr>
          <w:b/>
          <w:noProof/>
          <w:sz w:val="20"/>
        </w:rPr>
        <mc:AlternateContent>
          <mc:Choice Requires="wps">
            <w:drawing>
              <wp:anchor distT="0" distB="0" distL="114300" distR="114300" simplePos="0" relativeHeight="251675648" behindDoc="0" locked="0" layoutInCell="1" allowOverlap="1" wp14:anchorId="7B5B365E" wp14:editId="7F9BB997">
                <wp:simplePos x="0" y="0"/>
                <wp:positionH relativeFrom="column">
                  <wp:posOffset>1933575</wp:posOffset>
                </wp:positionH>
                <wp:positionV relativeFrom="paragraph">
                  <wp:posOffset>5715</wp:posOffset>
                </wp:positionV>
                <wp:extent cx="1905000" cy="619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905000" cy="619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142D54" w14:textId="1A7A4997" w:rsidR="002E6051" w:rsidRDefault="002E6051" w:rsidP="00DA13A4">
                            <w:pPr>
                              <w:spacing w:line="240" w:lineRule="auto"/>
                              <w:contextualSpacing/>
                              <w:jc w:val="center"/>
                            </w:pPr>
                            <w:r>
                              <w:t>Joint Project Sponsors</w:t>
                            </w:r>
                          </w:p>
                          <w:p w14:paraId="6065F61A" w14:textId="6CE79EC1" w:rsidR="002E6051" w:rsidRDefault="002E6051" w:rsidP="00DA13A4">
                            <w:pPr>
                              <w:spacing w:line="240" w:lineRule="auto"/>
                              <w:contextualSpacing/>
                              <w:jc w:val="center"/>
                            </w:pPr>
                            <w:r>
                              <w:t xml:space="preserve">DCS West Sussex </w:t>
                            </w:r>
                          </w:p>
                          <w:p w14:paraId="6493DCFA" w14:textId="4850C4ED" w:rsidR="002E6051" w:rsidRDefault="002E6051" w:rsidP="00DA13A4">
                            <w:pPr>
                              <w:spacing w:line="240" w:lineRule="auto"/>
                              <w:contextualSpacing/>
                              <w:jc w:val="center"/>
                            </w:pPr>
                            <w:r>
                              <w:t>Chief Executive ICHA</w:t>
                            </w:r>
                          </w:p>
                          <w:p w14:paraId="14AF7899" w14:textId="77777777" w:rsidR="002E6051" w:rsidRDefault="002E6051" w:rsidP="00DA13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B365E" id="Rectangle 6" o:spid="_x0000_s1027" style="position:absolute;left:0;text-align:left;margin-left:152.25pt;margin-top:.45pt;width:150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" fillcolor="white [3201]" strokecolor="#c00 [3209]" strokeweight="2pt">
                <v:textbox>
                  <w:txbxContent>
                    <w:p w14:paraId="21142D54" w14:textId="1A7A4997" w:rsidR="002E6051" w:rsidRDefault="002E6051" w:rsidP="00DA13A4">
                      <w:pPr>
                        <w:spacing w:line="240" w:lineRule="auto"/>
                        <w:contextualSpacing/>
                        <w:jc w:val="center"/>
                      </w:pPr>
                      <w:r>
                        <w:t>Joint Project Sponsors</w:t>
                      </w:r>
                    </w:p>
                    <w:p w14:paraId="6065F61A" w14:textId="6CE79EC1" w:rsidR="002E6051" w:rsidRDefault="002E6051" w:rsidP="00DA13A4">
                      <w:pPr>
                        <w:spacing w:line="240" w:lineRule="auto"/>
                        <w:contextualSpacing/>
                        <w:jc w:val="center"/>
                      </w:pPr>
                      <w:r>
                        <w:t xml:space="preserve">DCS West Sussex </w:t>
                      </w:r>
                    </w:p>
                    <w:p w14:paraId="6493DCFA" w14:textId="4850C4ED" w:rsidR="002E6051" w:rsidRDefault="002E6051" w:rsidP="00DA13A4">
                      <w:pPr>
                        <w:spacing w:line="240" w:lineRule="auto"/>
                        <w:contextualSpacing/>
                        <w:jc w:val="center"/>
                      </w:pPr>
                      <w:r>
                        <w:t>Chief Executive ICHA</w:t>
                      </w:r>
                    </w:p>
                    <w:p w14:paraId="14AF7899" w14:textId="77777777" w:rsidR="002E6051" w:rsidRDefault="002E6051" w:rsidP="00DA13A4">
                      <w:pPr>
                        <w:jc w:val="center"/>
                      </w:pPr>
                    </w:p>
                  </w:txbxContent>
                </v:textbox>
              </v:rect>
            </w:pict>
          </mc:Fallback>
        </mc:AlternateContent>
      </w:r>
    </w:p>
    <w:p w14:paraId="7A52ED1C" w14:textId="40EB7E27" w:rsidR="00C501F4" w:rsidRDefault="0089065A" w:rsidP="00434F5B">
      <w:pPr>
        <w:pStyle w:val="ListParagraph"/>
        <w:rPr>
          <w:sz w:val="20"/>
        </w:rPr>
      </w:pPr>
      <w:r>
        <w:rPr>
          <w:b/>
          <w:noProof/>
          <w:sz w:val="20"/>
        </w:rPr>
        <w:lastRenderedPageBreak/>
        <mc:AlternateContent>
          <mc:Choice Requires="wps">
            <w:drawing>
              <wp:anchor distT="0" distB="0" distL="114300" distR="114300" simplePos="0" relativeHeight="251682816" behindDoc="0" locked="0" layoutInCell="1" allowOverlap="1" wp14:anchorId="799B7CC0" wp14:editId="7A9758EB">
                <wp:simplePos x="0" y="0"/>
                <wp:positionH relativeFrom="column">
                  <wp:posOffset>3867150</wp:posOffset>
                </wp:positionH>
                <wp:positionV relativeFrom="paragraph">
                  <wp:posOffset>11430</wp:posOffset>
                </wp:positionV>
                <wp:extent cx="819150" cy="95250"/>
                <wp:effectExtent l="0" t="0" r="19050" b="19050"/>
                <wp:wrapNone/>
                <wp:docPr id="28" name="Arrow: Left-Right 28"/>
                <wp:cNvGraphicFramePr/>
                <a:graphic xmlns:a="http://schemas.openxmlformats.org/drawingml/2006/main">
                  <a:graphicData uri="http://schemas.microsoft.com/office/word/2010/wordprocessingShape">
                    <wps:wsp>
                      <wps:cNvSpPr/>
                      <wps:spPr>
                        <a:xfrm>
                          <a:off x="0" y="0"/>
                          <a:ext cx="819150" cy="9525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E61C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8" o:spid="_x0000_s1026" type="#_x0000_t69" style="position:absolute;margin-left:304.5pt;margin-top:.9pt;width:64.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" adj="1256" fillcolor="#f60 [3204]" strokecolor="#7f3200 [1604]" strokeweight="2pt"/>
            </w:pict>
          </mc:Fallback>
        </mc:AlternateContent>
      </w:r>
    </w:p>
    <w:p w14:paraId="0509CB2D" w14:textId="26B138FC" w:rsidR="00DA13A4" w:rsidRDefault="00DA13A4" w:rsidP="00434F5B">
      <w:pPr>
        <w:pStyle w:val="ListParagraph"/>
        <w:rPr>
          <w:sz w:val="20"/>
        </w:rPr>
      </w:pPr>
    </w:p>
    <w:p w14:paraId="64FA79ED" w14:textId="35780E23" w:rsidR="00DA13A4" w:rsidRDefault="0089065A" w:rsidP="00434F5B">
      <w:pPr>
        <w:pStyle w:val="ListParagraph"/>
        <w:rPr>
          <w:sz w:val="20"/>
        </w:rPr>
      </w:pPr>
      <w:r>
        <w:rPr>
          <w:noProof/>
          <w:sz w:val="20"/>
        </w:rPr>
        <mc:AlternateContent>
          <mc:Choice Requires="wps">
            <w:drawing>
              <wp:anchor distT="0" distB="0" distL="114300" distR="114300" simplePos="0" relativeHeight="251684864" behindDoc="0" locked="0" layoutInCell="1" allowOverlap="1" wp14:anchorId="1577D7B9" wp14:editId="2EAA3D19">
                <wp:simplePos x="0" y="0"/>
                <wp:positionH relativeFrom="column">
                  <wp:posOffset>2857500</wp:posOffset>
                </wp:positionH>
                <wp:positionV relativeFrom="paragraph">
                  <wp:posOffset>140335</wp:posOffset>
                </wp:positionV>
                <wp:extent cx="45719" cy="219075"/>
                <wp:effectExtent l="19050" t="19050" r="31115" b="28575"/>
                <wp:wrapNone/>
                <wp:docPr id="31" name="Arrow: Up 31"/>
                <wp:cNvGraphicFramePr/>
                <a:graphic xmlns:a="http://schemas.openxmlformats.org/drawingml/2006/main">
                  <a:graphicData uri="http://schemas.microsoft.com/office/word/2010/wordprocessingShape">
                    <wps:wsp>
                      <wps:cNvSpPr/>
                      <wps:spPr>
                        <a:xfrm>
                          <a:off x="0" y="0"/>
                          <a:ext cx="45719" cy="2190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32C54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1" o:spid="_x0000_s1026" type="#_x0000_t68" style="position:absolute;margin-left:225pt;margin-top:11.05pt;width:3.6pt;height:17.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" adj="2254" fillcolor="#f60 [3204]" strokecolor="#7f3200 [1604]" strokeweight="2pt"/>
            </w:pict>
          </mc:Fallback>
        </mc:AlternateContent>
      </w:r>
    </w:p>
    <w:p w14:paraId="25468A96" w14:textId="6BCFA395" w:rsidR="00DA13A4" w:rsidRDefault="00DA13A4" w:rsidP="00434F5B">
      <w:pPr>
        <w:pStyle w:val="ListParagraph"/>
        <w:rPr>
          <w:sz w:val="20"/>
        </w:rPr>
      </w:pPr>
    </w:p>
    <w:p w14:paraId="7E982701" w14:textId="569F091F" w:rsidR="00DA13A4" w:rsidRDefault="0089065A" w:rsidP="00434F5B">
      <w:pPr>
        <w:pStyle w:val="ListParagraph"/>
        <w:rPr>
          <w:sz w:val="20"/>
        </w:rPr>
      </w:pPr>
      <w:r>
        <w:rPr>
          <w:noProof/>
          <w:sz w:val="20"/>
        </w:rPr>
        <mc:AlternateContent>
          <mc:Choice Requires="wps">
            <w:drawing>
              <wp:anchor distT="0" distB="0" distL="114300" distR="114300" simplePos="0" relativeHeight="251676672" behindDoc="0" locked="0" layoutInCell="1" allowOverlap="1" wp14:anchorId="46111B79" wp14:editId="3010455B">
                <wp:simplePos x="0" y="0"/>
                <wp:positionH relativeFrom="column">
                  <wp:posOffset>1914525</wp:posOffset>
                </wp:positionH>
                <wp:positionV relativeFrom="paragraph">
                  <wp:posOffset>10160</wp:posOffset>
                </wp:positionV>
                <wp:extent cx="1914525" cy="7334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914525" cy="733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1A27BF" w14:textId="28987B07" w:rsidR="002E6051" w:rsidRDefault="002E6051" w:rsidP="004C19A7">
                            <w:pPr>
                              <w:spacing w:line="240" w:lineRule="auto"/>
                              <w:contextualSpacing/>
                              <w:jc w:val="center"/>
                            </w:pPr>
                            <w:r>
                              <w:t xml:space="preserve">Project Board </w:t>
                            </w:r>
                          </w:p>
                          <w:p w14:paraId="7CB48C6D" w14:textId="69693348" w:rsidR="002E6051" w:rsidRDefault="002E6051" w:rsidP="004C19A7">
                            <w:pPr>
                              <w:spacing w:line="240" w:lineRule="auto"/>
                              <w:contextualSpacing/>
                              <w:jc w:val="center"/>
                            </w:pPr>
                            <w:r>
                              <w:t>(See below for membership)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11B79" id="Rectangle 17" o:spid="_x0000_s1028" style="position:absolute;left:0;text-align:left;margin-left:150.75pt;margin-top:.8pt;width:150.75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" fillcolor="white [3201]" strokecolor="#c00 [3209]" strokeweight="2pt">
                <v:textbox>
                  <w:txbxContent>
                    <w:p w14:paraId="391A27BF" w14:textId="28987B07" w:rsidR="002E6051" w:rsidRDefault="002E6051" w:rsidP="004C19A7">
                      <w:pPr>
                        <w:spacing w:line="240" w:lineRule="auto"/>
                        <w:contextualSpacing/>
                        <w:jc w:val="center"/>
                      </w:pPr>
                      <w:r>
                        <w:t xml:space="preserve">Project Board </w:t>
                      </w:r>
                    </w:p>
                    <w:p w14:paraId="7CB48C6D" w14:textId="69693348" w:rsidR="002E6051" w:rsidRDefault="002E6051" w:rsidP="004C19A7">
                      <w:pPr>
                        <w:spacing w:line="240" w:lineRule="auto"/>
                        <w:contextualSpacing/>
                        <w:jc w:val="center"/>
                      </w:pPr>
                      <w:r>
                        <w:t>(See below for membership)</w:t>
                      </w:r>
                    </w:p>
                  </w:txbxContent>
                </v:textbox>
              </v:rect>
            </w:pict>
          </mc:Fallback>
        </mc:AlternateContent>
      </w:r>
    </w:p>
    <w:p w14:paraId="332E57B0" w14:textId="1839C032" w:rsidR="00DA13A4" w:rsidRDefault="0089065A" w:rsidP="00434F5B">
      <w:pPr>
        <w:pStyle w:val="ListParagraph"/>
        <w:rPr>
          <w:sz w:val="20"/>
        </w:rPr>
      </w:pPr>
      <w:r>
        <w:rPr>
          <w:noProof/>
          <w:sz w:val="20"/>
        </w:rPr>
        <mc:AlternateContent>
          <mc:Choice Requires="wps">
            <w:drawing>
              <wp:anchor distT="0" distB="0" distL="114300" distR="114300" simplePos="0" relativeHeight="251681792" behindDoc="0" locked="0" layoutInCell="1" allowOverlap="1" wp14:anchorId="109ABD3E" wp14:editId="583239C0">
                <wp:simplePos x="0" y="0"/>
                <wp:positionH relativeFrom="margin">
                  <wp:posOffset>5579110</wp:posOffset>
                </wp:positionH>
                <wp:positionV relativeFrom="paragraph">
                  <wp:posOffset>79375</wp:posOffset>
                </wp:positionV>
                <wp:extent cx="161925" cy="1524000"/>
                <wp:effectExtent l="19050" t="19050" r="47625" b="38100"/>
                <wp:wrapNone/>
                <wp:docPr id="27" name="Arrow: Up-Down 27"/>
                <wp:cNvGraphicFramePr/>
                <a:graphic xmlns:a="http://schemas.openxmlformats.org/drawingml/2006/main">
                  <a:graphicData uri="http://schemas.microsoft.com/office/word/2010/wordprocessingShape">
                    <wps:wsp>
                      <wps:cNvSpPr/>
                      <wps:spPr>
                        <a:xfrm>
                          <a:off x="0" y="0"/>
                          <a:ext cx="161925" cy="15240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F1EFDE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7" o:spid="_x0000_s1026" type="#_x0000_t70" style="position:absolute;margin-left:439.3pt;margin-top:6.25pt;width:12.75pt;height:120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" adj=",1148" fillcolor="#f60 [3204]" strokecolor="#7f3200 [1604]" strokeweight="2pt">
                <w10:wrap anchorx="margin"/>
              </v:shape>
            </w:pict>
          </mc:Fallback>
        </mc:AlternateContent>
      </w:r>
    </w:p>
    <w:p w14:paraId="158135E1" w14:textId="5B278C6E" w:rsidR="00DA13A4" w:rsidRDefault="00DA13A4" w:rsidP="00434F5B">
      <w:pPr>
        <w:pStyle w:val="ListParagraph"/>
        <w:rPr>
          <w:sz w:val="20"/>
        </w:rPr>
      </w:pPr>
    </w:p>
    <w:p w14:paraId="311CA382" w14:textId="4E6ED951" w:rsidR="00DA13A4" w:rsidRDefault="00DA13A4" w:rsidP="00434F5B">
      <w:pPr>
        <w:pStyle w:val="ListParagraph"/>
        <w:rPr>
          <w:sz w:val="20"/>
        </w:rPr>
      </w:pPr>
    </w:p>
    <w:p w14:paraId="0EC44D74" w14:textId="53733BAE" w:rsidR="00DA13A4" w:rsidRDefault="0089065A" w:rsidP="00434F5B">
      <w:pPr>
        <w:pStyle w:val="ListParagraph"/>
        <w:rPr>
          <w:sz w:val="20"/>
        </w:rPr>
      </w:pPr>
      <w:r>
        <w:rPr>
          <w:noProof/>
          <w:sz w:val="20"/>
        </w:rPr>
        <mc:AlternateContent>
          <mc:Choice Requires="wps">
            <w:drawing>
              <wp:anchor distT="0" distB="0" distL="114300" distR="114300" simplePos="0" relativeHeight="251683840" behindDoc="0" locked="0" layoutInCell="1" allowOverlap="1" wp14:anchorId="5FAB5777" wp14:editId="4BC3BC57">
                <wp:simplePos x="0" y="0"/>
                <wp:positionH relativeFrom="column">
                  <wp:posOffset>3352165</wp:posOffset>
                </wp:positionH>
                <wp:positionV relativeFrom="paragraph">
                  <wp:posOffset>124460</wp:posOffset>
                </wp:positionV>
                <wp:extent cx="1447800" cy="419100"/>
                <wp:effectExtent l="0" t="19050" r="19050" b="19050"/>
                <wp:wrapNone/>
                <wp:docPr id="29" name="Arrow: Bent-Up 29"/>
                <wp:cNvGraphicFramePr/>
                <a:graphic xmlns:a="http://schemas.openxmlformats.org/drawingml/2006/main">
                  <a:graphicData uri="http://schemas.microsoft.com/office/word/2010/wordprocessingShape">
                    <wps:wsp>
                      <wps:cNvSpPr/>
                      <wps:spPr>
                        <a:xfrm rot="16200000">
                          <a:off x="0" y="0"/>
                          <a:ext cx="1447800" cy="41910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ED489" id="Arrow: Bent-Up 29" o:spid="_x0000_s1026" style="position:absolute;margin-left:263.95pt;margin-top:9.8pt;width:114pt;height:33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" path="m,314325r1290638,l1290638,104775r-52388,l1343025,r104775,104775l1395413,104775r,314325l,419100,,314325xe" fillcolor="#f60 [3204]" strokecolor="#7f3200 [1604]" strokeweight="2pt">
                <v:path arrowok="t" o:connecttype="custom" o:connectlocs="0,314325;1290638,314325;1290638,104775;1238250,104775;1343025,0;1447800,104775;1395413,104775;1395413,419100;0,419100;0,314325" o:connectangles="0,0,0,0,0,0,0,0,0,0"/>
              </v:shape>
            </w:pict>
          </mc:Fallback>
        </mc:AlternateContent>
      </w:r>
      <w:r>
        <w:rPr>
          <w:noProof/>
          <w:sz w:val="20"/>
        </w:rPr>
        <mc:AlternateContent>
          <mc:Choice Requires="wps">
            <w:drawing>
              <wp:anchor distT="0" distB="0" distL="114300" distR="114300" simplePos="0" relativeHeight="251685888" behindDoc="0" locked="0" layoutInCell="1" allowOverlap="1" wp14:anchorId="0612C2AB" wp14:editId="06854EFA">
                <wp:simplePos x="0" y="0"/>
                <wp:positionH relativeFrom="column">
                  <wp:posOffset>2828925</wp:posOffset>
                </wp:positionH>
                <wp:positionV relativeFrom="paragraph">
                  <wp:posOffset>50165</wp:posOffset>
                </wp:positionV>
                <wp:extent cx="45719" cy="85725"/>
                <wp:effectExtent l="19050" t="19050" r="31115" b="28575"/>
                <wp:wrapNone/>
                <wp:docPr id="33" name="Arrow: Up 33"/>
                <wp:cNvGraphicFramePr/>
                <a:graphic xmlns:a="http://schemas.openxmlformats.org/drawingml/2006/main">
                  <a:graphicData uri="http://schemas.microsoft.com/office/word/2010/wordprocessingShape">
                    <wps:wsp>
                      <wps:cNvSpPr/>
                      <wps:spPr>
                        <a:xfrm>
                          <a:off x="0" y="0"/>
                          <a:ext cx="45719" cy="857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91186C" id="Arrow: Up 33" o:spid="_x0000_s1026" type="#_x0000_t68" style="position:absolute;margin-left:222.75pt;margin-top:3.95pt;width:3.6pt;height:6.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" adj="5760" fillcolor="#f60 [3204]" strokecolor="#7f3200 [1604]" strokeweight="2pt"/>
            </w:pict>
          </mc:Fallback>
        </mc:AlternateContent>
      </w:r>
    </w:p>
    <w:p w14:paraId="1614C574" w14:textId="465B82AD" w:rsidR="00C501F4" w:rsidRDefault="0089065A" w:rsidP="00434F5B">
      <w:pPr>
        <w:pStyle w:val="ListParagraph"/>
        <w:rPr>
          <w:sz w:val="20"/>
        </w:rPr>
      </w:pPr>
      <w:r>
        <w:rPr>
          <w:noProof/>
          <w:sz w:val="20"/>
        </w:rPr>
        <mc:AlternateContent>
          <mc:Choice Requires="wps">
            <w:drawing>
              <wp:anchor distT="0" distB="0" distL="114300" distR="114300" simplePos="0" relativeHeight="251677696" behindDoc="0" locked="0" layoutInCell="1" allowOverlap="1" wp14:anchorId="7F1AD358" wp14:editId="7FE5EFD7">
                <wp:simplePos x="0" y="0"/>
                <wp:positionH relativeFrom="margin">
                  <wp:align>center</wp:align>
                </wp:positionH>
                <wp:positionV relativeFrom="paragraph">
                  <wp:posOffset>3175</wp:posOffset>
                </wp:positionV>
                <wp:extent cx="1933575" cy="5905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933575" cy="590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648359" w14:textId="03E13F4E" w:rsidR="002E6051" w:rsidRDefault="002E6051" w:rsidP="004C19A7">
                            <w:pPr>
                              <w:spacing w:line="240" w:lineRule="auto"/>
                              <w:contextualSpacing/>
                              <w:jc w:val="center"/>
                            </w:pPr>
                            <w:r>
                              <w:t>Project Team</w:t>
                            </w:r>
                          </w:p>
                          <w:p w14:paraId="73464742" w14:textId="7631BA46" w:rsidR="002E6051" w:rsidRDefault="002E6051" w:rsidP="004C19A7">
                            <w:pPr>
                              <w:spacing w:line="240" w:lineRule="auto"/>
                              <w:contextualSpacing/>
                              <w:jc w:val="center"/>
                            </w:pPr>
                            <w:r>
                              <w:t>(see below for membership)</w:t>
                            </w:r>
                          </w:p>
                          <w:p w14:paraId="3A68533F" w14:textId="73921645" w:rsidR="002E6051" w:rsidRDefault="002E6051" w:rsidP="004C19A7">
                            <w:pPr>
                              <w:spacing w:line="240" w:lineRule="auto"/>
                              <w:contextualSpacing/>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AD358" id="Rectangle 19" o:spid="_x0000_s1029" style="position:absolute;left:0;text-align:left;margin-left:0;margin-top:.25pt;width:152.25pt;height:46.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" fillcolor="white [3201]" strokecolor="#c00 [3209]" strokeweight="2pt">
                <v:textbox>
                  <w:txbxContent>
                    <w:p w14:paraId="09648359" w14:textId="03E13F4E" w:rsidR="002E6051" w:rsidRDefault="002E6051" w:rsidP="004C19A7">
                      <w:pPr>
                        <w:spacing w:line="240" w:lineRule="auto"/>
                        <w:contextualSpacing/>
                        <w:jc w:val="center"/>
                      </w:pPr>
                      <w:r>
                        <w:t>Project Team</w:t>
                      </w:r>
                    </w:p>
                    <w:p w14:paraId="73464742" w14:textId="7631BA46" w:rsidR="002E6051" w:rsidRDefault="002E6051" w:rsidP="004C19A7">
                      <w:pPr>
                        <w:spacing w:line="240" w:lineRule="auto"/>
                        <w:contextualSpacing/>
                        <w:jc w:val="center"/>
                      </w:pPr>
                      <w:r>
                        <w:t>(see below for membership)</w:t>
                      </w:r>
                    </w:p>
                    <w:p w14:paraId="3A68533F" w14:textId="73921645" w:rsidR="002E6051" w:rsidRDefault="002E6051" w:rsidP="004C19A7">
                      <w:pPr>
                        <w:spacing w:line="240" w:lineRule="auto"/>
                        <w:contextualSpacing/>
                        <w:jc w:val="center"/>
                      </w:pPr>
                    </w:p>
                  </w:txbxContent>
                </v:textbox>
                <w10:wrap anchorx="margin"/>
              </v:rect>
            </w:pict>
          </mc:Fallback>
        </mc:AlternateContent>
      </w:r>
    </w:p>
    <w:p w14:paraId="45ADCBAF" w14:textId="73AB7104" w:rsidR="004C19A7" w:rsidRDefault="004C19A7" w:rsidP="00434F5B">
      <w:pPr>
        <w:pStyle w:val="ListParagraph"/>
        <w:rPr>
          <w:sz w:val="20"/>
        </w:rPr>
      </w:pPr>
    </w:p>
    <w:p w14:paraId="3DA2279F" w14:textId="7F205454" w:rsidR="004C19A7" w:rsidRDefault="004C19A7" w:rsidP="00434F5B">
      <w:pPr>
        <w:pStyle w:val="ListParagraph"/>
        <w:rPr>
          <w:sz w:val="20"/>
        </w:rPr>
      </w:pPr>
    </w:p>
    <w:p w14:paraId="1C4648DF" w14:textId="591AD94D" w:rsidR="004C19A7" w:rsidRDefault="004C19A7" w:rsidP="00434F5B">
      <w:pPr>
        <w:pStyle w:val="ListParagraph"/>
        <w:rPr>
          <w:sz w:val="20"/>
        </w:rPr>
      </w:pPr>
    </w:p>
    <w:p w14:paraId="239684F8" w14:textId="2EAE2C89" w:rsidR="004C19A7" w:rsidRDefault="004C19A7" w:rsidP="00434F5B">
      <w:pPr>
        <w:pStyle w:val="ListParagraph"/>
        <w:rPr>
          <w:sz w:val="20"/>
        </w:rPr>
      </w:pPr>
    </w:p>
    <w:p w14:paraId="2B74F06E" w14:textId="497C2A25" w:rsidR="0089065A" w:rsidRDefault="0089065A" w:rsidP="00434F5B">
      <w:pPr>
        <w:pStyle w:val="ListParagraph"/>
        <w:rPr>
          <w:sz w:val="20"/>
        </w:rPr>
      </w:pPr>
      <w:r>
        <w:rPr>
          <w:noProof/>
          <w:sz w:val="20"/>
        </w:rPr>
        <mc:AlternateContent>
          <mc:Choice Requires="wps">
            <w:drawing>
              <wp:anchor distT="0" distB="0" distL="114300" distR="114300" simplePos="0" relativeHeight="251680768" behindDoc="0" locked="0" layoutInCell="1" allowOverlap="1" wp14:anchorId="4361E3B9" wp14:editId="57B0C09A">
                <wp:simplePos x="0" y="0"/>
                <wp:positionH relativeFrom="column">
                  <wp:posOffset>2762250</wp:posOffset>
                </wp:positionH>
                <wp:positionV relativeFrom="paragraph">
                  <wp:posOffset>6985</wp:posOffset>
                </wp:positionV>
                <wp:extent cx="3371850" cy="9620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3371850" cy="962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9605B1" w14:textId="772AF1D7" w:rsidR="002E6051" w:rsidRPr="0089065A" w:rsidRDefault="002E6051" w:rsidP="004C19A7">
                            <w:pPr>
                              <w:spacing w:line="240" w:lineRule="auto"/>
                              <w:contextualSpacing/>
                              <w:jc w:val="center"/>
                              <w:rPr>
                                <w:u w:val="single"/>
                              </w:rPr>
                            </w:pPr>
                            <w:r w:rsidRPr="0089065A">
                              <w:rPr>
                                <w:u w:val="single"/>
                              </w:rPr>
                              <w:t>Stakeholder Groups</w:t>
                            </w:r>
                          </w:p>
                          <w:p w14:paraId="55D5A70E" w14:textId="62FC23B3" w:rsidR="002E6051" w:rsidRDefault="002E6051" w:rsidP="004C19A7">
                            <w:pPr>
                              <w:spacing w:line="240" w:lineRule="auto"/>
                              <w:contextualSpacing/>
                              <w:jc w:val="center"/>
                            </w:pPr>
                            <w:r>
                              <w:t>e.g Local Authority representative groups</w:t>
                            </w:r>
                          </w:p>
                          <w:p w14:paraId="142569FB" w14:textId="744F1A7B" w:rsidR="002E6051" w:rsidRDefault="002E6051" w:rsidP="004C19A7">
                            <w:pPr>
                              <w:spacing w:line="240" w:lineRule="auto"/>
                              <w:contextualSpacing/>
                              <w:jc w:val="center"/>
                            </w:pPr>
                            <w:r>
                              <w:t>Local/national provider groups/management committees</w:t>
                            </w:r>
                          </w:p>
                          <w:p w14:paraId="19B7D127" w14:textId="65FD2039" w:rsidR="002E6051" w:rsidRDefault="002E6051" w:rsidP="004C19A7">
                            <w:pPr>
                              <w:spacing w:line="240" w:lineRule="auto"/>
                              <w:contextualSpacing/>
                              <w:jc w:val="center"/>
                            </w:pPr>
                            <w:r>
                              <w:t>User representatives</w:t>
                            </w:r>
                          </w:p>
                          <w:p w14:paraId="3F160D95" w14:textId="77777777" w:rsidR="002E6051" w:rsidRDefault="002E6051" w:rsidP="004C19A7">
                            <w:pPr>
                              <w:spacing w:line="240" w:lineRule="auto"/>
                              <w:contextualSpacing/>
                              <w:jc w:val="center"/>
                            </w:pPr>
                          </w:p>
                          <w:p w14:paraId="37623153" w14:textId="77777777" w:rsidR="002E6051" w:rsidRDefault="002E6051" w:rsidP="004C19A7">
                            <w:pPr>
                              <w:spacing w:line="240" w:lineRule="auto"/>
                              <w:contextualSpacing/>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1E3B9" id="Rectangle 25" o:spid="_x0000_s1030" style="position:absolute;left:0;text-align:left;margin-left:217.5pt;margin-top:.55pt;width:265.5pt;height:7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" fillcolor="white [3201]" strokecolor="#c00 [3209]" strokeweight="2pt">
                <v:textbox>
                  <w:txbxContent>
                    <w:p w14:paraId="2C9605B1" w14:textId="772AF1D7" w:rsidR="002E6051" w:rsidRPr="0089065A" w:rsidRDefault="002E6051" w:rsidP="004C19A7">
                      <w:pPr>
                        <w:spacing w:line="240" w:lineRule="auto"/>
                        <w:contextualSpacing/>
                        <w:jc w:val="center"/>
                        <w:rPr>
                          <w:u w:val="single"/>
                        </w:rPr>
                      </w:pPr>
                      <w:r w:rsidRPr="0089065A">
                        <w:rPr>
                          <w:u w:val="single"/>
                        </w:rPr>
                        <w:t>Stakeholder Groups</w:t>
                      </w:r>
                    </w:p>
                    <w:p w14:paraId="55D5A70E" w14:textId="62FC23B3" w:rsidR="002E6051" w:rsidRDefault="002E6051" w:rsidP="004C19A7">
                      <w:pPr>
                        <w:spacing w:line="240" w:lineRule="auto"/>
                        <w:contextualSpacing/>
                        <w:jc w:val="center"/>
                      </w:pPr>
                      <w:r>
                        <w:t>e.g Local Authority representative groups</w:t>
                      </w:r>
                    </w:p>
                    <w:p w14:paraId="142569FB" w14:textId="744F1A7B" w:rsidR="002E6051" w:rsidRDefault="002E6051" w:rsidP="004C19A7">
                      <w:pPr>
                        <w:spacing w:line="240" w:lineRule="auto"/>
                        <w:contextualSpacing/>
                        <w:jc w:val="center"/>
                      </w:pPr>
                      <w:r>
                        <w:t>Local/national provider groups/management committees</w:t>
                      </w:r>
                    </w:p>
                    <w:p w14:paraId="19B7D127" w14:textId="65FD2039" w:rsidR="002E6051" w:rsidRDefault="002E6051" w:rsidP="004C19A7">
                      <w:pPr>
                        <w:spacing w:line="240" w:lineRule="auto"/>
                        <w:contextualSpacing/>
                        <w:jc w:val="center"/>
                      </w:pPr>
                      <w:r>
                        <w:t>User representatives</w:t>
                      </w:r>
                    </w:p>
                    <w:p w14:paraId="3F160D95" w14:textId="77777777" w:rsidR="002E6051" w:rsidRDefault="002E6051" w:rsidP="004C19A7">
                      <w:pPr>
                        <w:spacing w:line="240" w:lineRule="auto"/>
                        <w:contextualSpacing/>
                        <w:jc w:val="center"/>
                      </w:pPr>
                    </w:p>
                    <w:p w14:paraId="37623153" w14:textId="77777777" w:rsidR="002E6051" w:rsidRDefault="002E6051" w:rsidP="004C19A7">
                      <w:pPr>
                        <w:spacing w:line="240" w:lineRule="auto"/>
                        <w:contextualSpacing/>
                        <w:jc w:val="center"/>
                      </w:pPr>
                    </w:p>
                  </w:txbxContent>
                </v:textbox>
              </v:rect>
            </w:pict>
          </mc:Fallback>
        </mc:AlternateContent>
      </w:r>
    </w:p>
    <w:p w14:paraId="53A598D1" w14:textId="12E465DE" w:rsidR="0089065A" w:rsidRDefault="0089065A" w:rsidP="00434F5B">
      <w:pPr>
        <w:pStyle w:val="ListParagraph"/>
        <w:rPr>
          <w:sz w:val="20"/>
        </w:rPr>
      </w:pPr>
    </w:p>
    <w:p w14:paraId="5F24A441" w14:textId="0CC232ED" w:rsidR="0089065A" w:rsidRDefault="0089065A" w:rsidP="00434F5B">
      <w:pPr>
        <w:pStyle w:val="ListParagraph"/>
        <w:rPr>
          <w:sz w:val="20"/>
        </w:rPr>
      </w:pPr>
    </w:p>
    <w:p w14:paraId="1128554A" w14:textId="535CAB48" w:rsidR="00770C52" w:rsidRDefault="00770C52" w:rsidP="00434F5B">
      <w:pPr>
        <w:pStyle w:val="ListParagraph"/>
        <w:rPr>
          <w:sz w:val="20"/>
        </w:rPr>
      </w:pPr>
    </w:p>
    <w:p w14:paraId="2523DA3A" w14:textId="29A5A27F" w:rsidR="00770C52" w:rsidRDefault="00770C52" w:rsidP="00434F5B">
      <w:pPr>
        <w:pStyle w:val="ListParagraph"/>
        <w:rPr>
          <w:sz w:val="20"/>
        </w:rPr>
      </w:pPr>
    </w:p>
    <w:p w14:paraId="52579829" w14:textId="057540D1" w:rsidR="00D60382" w:rsidRDefault="00D60382" w:rsidP="00434F5B">
      <w:pPr>
        <w:pStyle w:val="ListParagraph"/>
        <w:rPr>
          <w:sz w:val="20"/>
        </w:rPr>
      </w:pPr>
    </w:p>
    <w:p w14:paraId="7E443A89" w14:textId="1A8684D8" w:rsidR="00D60382" w:rsidRDefault="00D60382" w:rsidP="00434F5B">
      <w:pPr>
        <w:pStyle w:val="ListParagraph"/>
        <w:rPr>
          <w:sz w:val="20"/>
        </w:rPr>
      </w:pPr>
    </w:p>
    <w:p w14:paraId="35A31BAD" w14:textId="77777777" w:rsidR="00D60382" w:rsidRDefault="00D60382" w:rsidP="00434F5B">
      <w:pPr>
        <w:pStyle w:val="ListParagraph"/>
        <w:rPr>
          <w:sz w:val="20"/>
        </w:rPr>
      </w:pPr>
    </w:p>
    <w:tbl>
      <w:tblPr>
        <w:tblStyle w:val="LightList"/>
        <w:tblW w:w="9351" w:type="dxa"/>
        <w:tblLook w:val="04A0" w:firstRow="1" w:lastRow="0" w:firstColumn="1" w:lastColumn="0" w:noHBand="0" w:noVBand="1"/>
      </w:tblPr>
      <w:tblGrid>
        <w:gridCol w:w="3539"/>
        <w:gridCol w:w="1701"/>
        <w:gridCol w:w="4111"/>
      </w:tblGrid>
      <w:tr w:rsidR="00FE6020" w:rsidRPr="001A409A" w14:paraId="6F92EC66" w14:textId="77777777" w:rsidTr="007149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9" w:type="dxa"/>
            <w:tcBorders>
              <w:left w:val="single" w:sz="4" w:space="0" w:color="auto"/>
              <w:right w:val="single" w:sz="4" w:space="0" w:color="auto"/>
            </w:tcBorders>
            <w:shd w:val="clear" w:color="auto" w:fill="D9D9D9" w:themeFill="background2" w:themeFillShade="D9"/>
          </w:tcPr>
          <w:p w14:paraId="521377EA" w14:textId="77777777" w:rsidR="00690031" w:rsidRPr="001A409A" w:rsidRDefault="00690031" w:rsidP="004D12DB">
            <w:pPr>
              <w:rPr>
                <w:color w:val="auto"/>
                <w:sz w:val="20"/>
              </w:rPr>
            </w:pPr>
            <w:r w:rsidRPr="001A409A">
              <w:rPr>
                <w:color w:val="auto"/>
                <w:sz w:val="20"/>
              </w:rPr>
              <w:t>Name</w:t>
            </w:r>
          </w:p>
        </w:tc>
        <w:tc>
          <w:tcPr>
            <w:tcW w:w="1701" w:type="dxa"/>
            <w:tcBorders>
              <w:left w:val="single" w:sz="4" w:space="0" w:color="auto"/>
              <w:right w:val="single" w:sz="4" w:space="0" w:color="auto"/>
            </w:tcBorders>
            <w:shd w:val="clear" w:color="auto" w:fill="D9D9D9" w:themeFill="background2" w:themeFillShade="D9"/>
          </w:tcPr>
          <w:p w14:paraId="4FEC3582" w14:textId="77777777" w:rsidR="00690031" w:rsidRPr="001A409A" w:rsidRDefault="00690031" w:rsidP="004D12DB">
            <w:pPr>
              <w:cnfStyle w:val="100000000000" w:firstRow="1" w:lastRow="0" w:firstColumn="0" w:lastColumn="0" w:oddVBand="0" w:evenVBand="0" w:oddHBand="0" w:evenHBand="0" w:firstRowFirstColumn="0" w:firstRowLastColumn="0" w:lastRowFirstColumn="0" w:lastRowLastColumn="0"/>
              <w:rPr>
                <w:color w:val="auto"/>
                <w:sz w:val="20"/>
              </w:rPr>
            </w:pPr>
            <w:r w:rsidRPr="001A409A">
              <w:rPr>
                <w:color w:val="auto"/>
                <w:sz w:val="20"/>
              </w:rPr>
              <w:t>Role</w:t>
            </w:r>
          </w:p>
        </w:tc>
        <w:tc>
          <w:tcPr>
            <w:tcW w:w="4111" w:type="dxa"/>
            <w:tcBorders>
              <w:left w:val="single" w:sz="4" w:space="0" w:color="auto"/>
            </w:tcBorders>
            <w:shd w:val="clear" w:color="auto" w:fill="D9D9D9" w:themeFill="background2" w:themeFillShade="D9"/>
          </w:tcPr>
          <w:p w14:paraId="33CD8C7A" w14:textId="77777777" w:rsidR="00690031" w:rsidRPr="001A409A" w:rsidRDefault="00690031" w:rsidP="004D12DB">
            <w:pPr>
              <w:cnfStyle w:val="100000000000" w:firstRow="1" w:lastRow="0" w:firstColumn="0" w:lastColumn="0" w:oddVBand="0" w:evenVBand="0" w:oddHBand="0" w:evenHBand="0" w:firstRowFirstColumn="0" w:firstRowLastColumn="0" w:lastRowFirstColumn="0" w:lastRowLastColumn="0"/>
              <w:rPr>
                <w:color w:val="auto"/>
                <w:sz w:val="20"/>
              </w:rPr>
            </w:pPr>
            <w:r w:rsidRPr="001A409A">
              <w:rPr>
                <w:color w:val="auto"/>
                <w:sz w:val="20"/>
              </w:rPr>
              <w:t>Responsibilities</w:t>
            </w:r>
          </w:p>
        </w:tc>
      </w:tr>
      <w:tr w:rsidR="00FE6020" w:rsidRPr="001A409A" w14:paraId="28AA7930" w14:textId="77777777" w:rsidTr="0071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single" w:sz="4" w:space="0" w:color="auto"/>
              <w:right w:val="single" w:sz="4" w:space="0" w:color="auto"/>
            </w:tcBorders>
          </w:tcPr>
          <w:p w14:paraId="6D0E1574" w14:textId="77777777" w:rsidR="00690031" w:rsidRDefault="00C2494E" w:rsidP="004D12DB">
            <w:pPr>
              <w:rPr>
                <w:b w:val="0"/>
                <w:bCs w:val="0"/>
                <w:sz w:val="20"/>
              </w:rPr>
            </w:pPr>
            <w:r>
              <w:rPr>
                <w:sz w:val="20"/>
              </w:rPr>
              <w:t>Lucy Butler</w:t>
            </w:r>
          </w:p>
          <w:p w14:paraId="2EDC263B" w14:textId="226D0873" w:rsidR="00FE6020" w:rsidRPr="001A409A" w:rsidRDefault="00FE6020" w:rsidP="004D12DB">
            <w:pPr>
              <w:rPr>
                <w:sz w:val="20"/>
              </w:rPr>
            </w:pPr>
            <w:r>
              <w:rPr>
                <w:sz w:val="20"/>
              </w:rPr>
              <w:t>Peter Sandiford</w:t>
            </w:r>
          </w:p>
        </w:tc>
        <w:tc>
          <w:tcPr>
            <w:tcW w:w="1701" w:type="dxa"/>
            <w:tcBorders>
              <w:left w:val="single" w:sz="4" w:space="0" w:color="auto"/>
              <w:right w:val="single" w:sz="4" w:space="0" w:color="auto"/>
            </w:tcBorders>
          </w:tcPr>
          <w:p w14:paraId="4EB36D37" w14:textId="7163A371" w:rsidR="00690031" w:rsidRPr="001A409A" w:rsidRDefault="006E355B" w:rsidP="004D12DB">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Joint </w:t>
            </w:r>
            <w:r w:rsidR="00C2494E">
              <w:rPr>
                <w:sz w:val="20"/>
              </w:rPr>
              <w:t>Project Sponsor</w:t>
            </w:r>
            <w:r w:rsidR="00FE6020">
              <w:rPr>
                <w:sz w:val="20"/>
              </w:rPr>
              <w:t>s</w:t>
            </w:r>
          </w:p>
        </w:tc>
        <w:tc>
          <w:tcPr>
            <w:tcW w:w="4111" w:type="dxa"/>
            <w:tcBorders>
              <w:left w:val="single" w:sz="4" w:space="0" w:color="auto"/>
            </w:tcBorders>
          </w:tcPr>
          <w:p w14:paraId="5471B145" w14:textId="60F4EDE4" w:rsidR="00690031" w:rsidRPr="001A409A" w:rsidRDefault="00C2494E" w:rsidP="004D12DB">
            <w:pPr>
              <w:cnfStyle w:val="000000100000" w:firstRow="0" w:lastRow="0" w:firstColumn="0" w:lastColumn="0" w:oddVBand="0" w:evenVBand="0" w:oddHBand="1" w:evenHBand="0" w:firstRowFirstColumn="0" w:firstRowLastColumn="0" w:lastRowFirstColumn="0" w:lastRowLastColumn="0"/>
              <w:rPr>
                <w:sz w:val="20"/>
              </w:rPr>
            </w:pPr>
            <w:r>
              <w:rPr>
                <w:sz w:val="20"/>
              </w:rPr>
              <w:t>Lead and direct</w:t>
            </w:r>
            <w:r w:rsidR="00FE6020">
              <w:rPr>
                <w:sz w:val="20"/>
              </w:rPr>
              <w:t xml:space="preserve"> </w:t>
            </w:r>
            <w:r>
              <w:rPr>
                <w:sz w:val="20"/>
              </w:rPr>
              <w:t xml:space="preserve">the project; </w:t>
            </w:r>
            <w:r w:rsidR="006E355B">
              <w:rPr>
                <w:sz w:val="20"/>
              </w:rPr>
              <w:t xml:space="preserve">chairs the Project Board; </w:t>
            </w:r>
            <w:r>
              <w:rPr>
                <w:sz w:val="20"/>
              </w:rPr>
              <w:t xml:space="preserve">makes key decisions on behalf of the project board; updates the </w:t>
            </w:r>
            <w:r w:rsidR="006E355B">
              <w:rPr>
                <w:sz w:val="20"/>
              </w:rPr>
              <w:t>Key Groups</w:t>
            </w:r>
            <w:r>
              <w:rPr>
                <w:sz w:val="20"/>
              </w:rPr>
              <w:t>; takes key decisions and recommendations back to the Board; signs off documentation</w:t>
            </w:r>
          </w:p>
        </w:tc>
      </w:tr>
      <w:tr w:rsidR="00C85817" w:rsidRPr="001A409A" w14:paraId="3CBC11FD" w14:textId="77777777" w:rsidTr="007149D8">
        <w:tc>
          <w:tcPr>
            <w:cnfStyle w:val="001000000000" w:firstRow="0" w:lastRow="0" w:firstColumn="1" w:lastColumn="0" w:oddVBand="0" w:evenVBand="0" w:oddHBand="0" w:evenHBand="0" w:firstRowFirstColumn="0" w:firstRowLastColumn="0" w:lastRowFirstColumn="0" w:lastRowLastColumn="0"/>
            <w:tcW w:w="3539" w:type="dxa"/>
            <w:tcBorders>
              <w:left w:val="single" w:sz="4" w:space="0" w:color="auto"/>
              <w:right w:val="single" w:sz="4" w:space="0" w:color="auto"/>
            </w:tcBorders>
          </w:tcPr>
          <w:p w14:paraId="7026A6C8" w14:textId="39B17799" w:rsidR="00C85817" w:rsidRPr="00D60382" w:rsidRDefault="00C85817" w:rsidP="00C85817">
            <w:pPr>
              <w:rPr>
                <w:b w:val="0"/>
                <w:bCs w:val="0"/>
                <w:sz w:val="20"/>
              </w:rPr>
            </w:pPr>
            <w:r w:rsidRPr="00D60382">
              <w:rPr>
                <w:sz w:val="20"/>
              </w:rPr>
              <w:t xml:space="preserve">Lucy Butler (DCS </w:t>
            </w:r>
            <w:r w:rsidR="00770C52" w:rsidRPr="00D60382">
              <w:rPr>
                <w:sz w:val="20"/>
              </w:rPr>
              <w:t>West Sussex</w:t>
            </w:r>
            <w:r w:rsidRPr="00D60382">
              <w:rPr>
                <w:sz w:val="20"/>
              </w:rPr>
              <w:t>); Peter Sandiford (CEO ICHA); Harvey Gallagher (CEO NAFP)</w:t>
            </w:r>
            <w:r w:rsidR="00770C52" w:rsidRPr="00D60382">
              <w:rPr>
                <w:sz w:val="20"/>
              </w:rPr>
              <w:t>;</w:t>
            </w:r>
          </w:p>
          <w:p w14:paraId="771D3335" w14:textId="6845FD06" w:rsidR="00C85817" w:rsidRPr="00D60382" w:rsidRDefault="00C85817" w:rsidP="00C85817">
            <w:pPr>
              <w:rPr>
                <w:b w:val="0"/>
                <w:bCs w:val="0"/>
                <w:sz w:val="20"/>
              </w:rPr>
            </w:pPr>
            <w:r w:rsidRPr="00D60382">
              <w:rPr>
                <w:sz w:val="20"/>
              </w:rPr>
              <w:t>Alison Jeffrey (DCS Portsmouth)</w:t>
            </w:r>
            <w:r w:rsidR="00770C52" w:rsidRPr="00D60382">
              <w:rPr>
                <w:sz w:val="20"/>
              </w:rPr>
              <w:t>;</w:t>
            </w:r>
          </w:p>
          <w:p w14:paraId="1853204C" w14:textId="75D45599" w:rsidR="00770C52" w:rsidRPr="00D60382" w:rsidRDefault="00770C52" w:rsidP="00C85817">
            <w:pPr>
              <w:rPr>
                <w:b w:val="0"/>
                <w:bCs w:val="0"/>
                <w:sz w:val="20"/>
              </w:rPr>
            </w:pPr>
            <w:r w:rsidRPr="00D60382">
              <w:rPr>
                <w:sz w:val="20"/>
              </w:rPr>
              <w:t>Mac Heath (DCS Milton Keynes);</w:t>
            </w:r>
          </w:p>
          <w:p w14:paraId="5A187E1B" w14:textId="13389D52" w:rsidR="00770C52" w:rsidRPr="00D60382" w:rsidRDefault="00770C52" w:rsidP="00C85817">
            <w:pPr>
              <w:rPr>
                <w:b w:val="0"/>
                <w:bCs w:val="0"/>
                <w:sz w:val="20"/>
              </w:rPr>
            </w:pPr>
            <w:r w:rsidRPr="00D60382">
              <w:rPr>
                <w:sz w:val="20"/>
              </w:rPr>
              <w:t>Matt Dunkley (DCS Kent); Andrea King</w:t>
            </w:r>
            <w:r w:rsidR="00D60382">
              <w:rPr>
                <w:sz w:val="20"/>
              </w:rPr>
              <w:t xml:space="preserve"> (Local Authority Adviser, NHS England) </w:t>
            </w:r>
          </w:p>
          <w:p w14:paraId="052AA53A" w14:textId="7E583F72" w:rsidR="00C85817" w:rsidRPr="00D60382" w:rsidRDefault="00C85817" w:rsidP="00C85817">
            <w:pPr>
              <w:rPr>
                <w:b w:val="0"/>
                <w:bCs w:val="0"/>
                <w:sz w:val="20"/>
              </w:rPr>
            </w:pPr>
            <w:r w:rsidRPr="00D60382">
              <w:rPr>
                <w:sz w:val="20"/>
              </w:rPr>
              <w:t>Mark Evans, Project Lead</w:t>
            </w:r>
            <w:r w:rsidR="00770C52" w:rsidRPr="00D60382">
              <w:rPr>
                <w:sz w:val="20"/>
              </w:rPr>
              <w:t>;</w:t>
            </w:r>
          </w:p>
          <w:p w14:paraId="3755D6FD" w14:textId="1A86EAE8" w:rsidR="00C85817" w:rsidRDefault="00C85817" w:rsidP="00C85817">
            <w:pPr>
              <w:rPr>
                <w:sz w:val="20"/>
              </w:rPr>
            </w:pPr>
            <w:r w:rsidRPr="00D60382">
              <w:rPr>
                <w:sz w:val="20"/>
              </w:rPr>
              <w:t xml:space="preserve">Rosemary Perry, Project </w:t>
            </w:r>
            <w:r w:rsidR="00770C52" w:rsidRPr="00D60382">
              <w:rPr>
                <w:sz w:val="20"/>
              </w:rPr>
              <w:t>Manager</w:t>
            </w:r>
            <w:r w:rsidR="00770C52">
              <w:rPr>
                <w:sz w:val="20"/>
              </w:rPr>
              <w:t>;</w:t>
            </w:r>
          </w:p>
        </w:tc>
        <w:tc>
          <w:tcPr>
            <w:tcW w:w="1701" w:type="dxa"/>
            <w:tcBorders>
              <w:left w:val="single" w:sz="4" w:space="0" w:color="auto"/>
              <w:right w:val="single" w:sz="4" w:space="0" w:color="auto"/>
            </w:tcBorders>
          </w:tcPr>
          <w:p w14:paraId="732571C9" w14:textId="243E35C7" w:rsidR="00C85817" w:rsidRDefault="00C85817" w:rsidP="004D12DB">
            <w:pPr>
              <w:cnfStyle w:val="000000000000" w:firstRow="0" w:lastRow="0" w:firstColumn="0" w:lastColumn="0" w:oddVBand="0" w:evenVBand="0" w:oddHBand="0" w:evenHBand="0" w:firstRowFirstColumn="0" w:firstRowLastColumn="0" w:lastRowFirstColumn="0" w:lastRowLastColumn="0"/>
              <w:rPr>
                <w:sz w:val="20"/>
              </w:rPr>
            </w:pPr>
            <w:r>
              <w:rPr>
                <w:sz w:val="20"/>
              </w:rPr>
              <w:t>Project Board</w:t>
            </w:r>
          </w:p>
        </w:tc>
        <w:tc>
          <w:tcPr>
            <w:tcW w:w="4111" w:type="dxa"/>
            <w:tcBorders>
              <w:left w:val="single" w:sz="4" w:space="0" w:color="auto"/>
            </w:tcBorders>
          </w:tcPr>
          <w:p w14:paraId="537C6A51" w14:textId="4428B786" w:rsidR="00EC33EF" w:rsidRDefault="00EC33EF" w:rsidP="004D12DB">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Signs off key project documentation, including PID, project plan and risk and issues log; </w:t>
            </w:r>
          </w:p>
          <w:p w14:paraId="691574AE" w14:textId="127860A4" w:rsidR="00EC33EF" w:rsidRDefault="00EC33EF" w:rsidP="004D12DB">
            <w:pPr>
              <w:cnfStyle w:val="000000000000" w:firstRow="0" w:lastRow="0" w:firstColumn="0" w:lastColumn="0" w:oddVBand="0" w:evenVBand="0" w:oddHBand="0" w:evenHBand="0" w:firstRowFirstColumn="0" w:firstRowLastColumn="0" w:lastRowFirstColumn="0" w:lastRowLastColumn="0"/>
              <w:rPr>
                <w:sz w:val="20"/>
              </w:rPr>
            </w:pPr>
            <w:r>
              <w:rPr>
                <w:sz w:val="20"/>
              </w:rPr>
              <w:t>Ensures that all memoranda of understanding and data sharing protocols are in place;</w:t>
            </w:r>
          </w:p>
          <w:p w14:paraId="14475790" w14:textId="6E6B62D6" w:rsidR="00C85817" w:rsidRDefault="00C85817" w:rsidP="004D12DB">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Ensures that the Project is meeting </w:t>
            </w:r>
            <w:r w:rsidR="00EC33EF">
              <w:rPr>
                <w:sz w:val="20"/>
              </w:rPr>
              <w:t xml:space="preserve">its </w:t>
            </w:r>
            <w:r>
              <w:rPr>
                <w:sz w:val="20"/>
              </w:rPr>
              <w:t>objectives and delivering to time, cost and quality:</w:t>
            </w:r>
          </w:p>
          <w:p w14:paraId="267FCC6E" w14:textId="47633740" w:rsidR="00C85817" w:rsidRDefault="00C85817" w:rsidP="004D12DB">
            <w:pPr>
              <w:cnfStyle w:val="000000000000" w:firstRow="0" w:lastRow="0" w:firstColumn="0" w:lastColumn="0" w:oddVBand="0" w:evenVBand="0" w:oddHBand="0" w:evenHBand="0" w:firstRowFirstColumn="0" w:firstRowLastColumn="0" w:lastRowFirstColumn="0" w:lastRowLastColumn="0"/>
              <w:rPr>
                <w:sz w:val="20"/>
              </w:rPr>
            </w:pPr>
            <w:r>
              <w:rPr>
                <w:sz w:val="20"/>
              </w:rPr>
              <w:t>Takes key decisions relating to the project and ensures that these are regularly communicated to all stakeholders</w:t>
            </w:r>
          </w:p>
          <w:p w14:paraId="5B59B52D" w14:textId="117BBE3A" w:rsidR="00C85817" w:rsidRDefault="00C85817" w:rsidP="004D12DB">
            <w:pPr>
              <w:cnfStyle w:val="000000000000" w:firstRow="0" w:lastRow="0" w:firstColumn="0" w:lastColumn="0" w:oddVBand="0" w:evenVBand="0" w:oddHBand="0" w:evenHBand="0" w:firstRowFirstColumn="0" w:firstRowLastColumn="0" w:lastRowFirstColumn="0" w:lastRowLastColumn="0"/>
              <w:rPr>
                <w:sz w:val="20"/>
              </w:rPr>
            </w:pPr>
            <w:r>
              <w:rPr>
                <w:sz w:val="20"/>
              </w:rPr>
              <w:t>Regularly reviews project risks and issues and ensures that appropriate action is taken:</w:t>
            </w:r>
          </w:p>
          <w:p w14:paraId="0C0A642E" w14:textId="77777777" w:rsidR="00C85817" w:rsidRDefault="00C85817" w:rsidP="004D12DB">
            <w:pPr>
              <w:cnfStyle w:val="000000000000" w:firstRow="0" w:lastRow="0" w:firstColumn="0" w:lastColumn="0" w:oddVBand="0" w:evenVBand="0" w:oddHBand="0" w:evenHBand="0" w:firstRowFirstColumn="0" w:firstRowLastColumn="0" w:lastRowFirstColumn="0" w:lastRowLastColumn="0"/>
              <w:rPr>
                <w:sz w:val="20"/>
              </w:rPr>
            </w:pPr>
            <w:r>
              <w:rPr>
                <w:sz w:val="20"/>
              </w:rPr>
              <w:t>Ensures that Key Groups are kept updated, consulted and that their views are fed into the development of the project:</w:t>
            </w:r>
          </w:p>
          <w:p w14:paraId="44676358" w14:textId="77777777" w:rsidR="00C85817" w:rsidRDefault="00C85817" w:rsidP="004D12DB">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Takes appropriate action to ensure that </w:t>
            </w:r>
            <w:r w:rsidR="00EC33EF">
              <w:rPr>
                <w:sz w:val="20"/>
              </w:rPr>
              <w:t>the project budget is monitored and used for the purposes of the project</w:t>
            </w:r>
          </w:p>
          <w:p w14:paraId="7EE290D6" w14:textId="77777777" w:rsidR="00EC33EF" w:rsidRDefault="00EC33EF" w:rsidP="004D12DB">
            <w:pPr>
              <w:cnfStyle w:val="000000000000" w:firstRow="0" w:lastRow="0" w:firstColumn="0" w:lastColumn="0" w:oddVBand="0" w:evenVBand="0" w:oddHBand="0" w:evenHBand="0" w:firstRowFirstColumn="0" w:firstRowLastColumn="0" w:lastRowFirstColumn="0" w:lastRowLastColumn="0"/>
              <w:rPr>
                <w:sz w:val="20"/>
              </w:rPr>
            </w:pPr>
            <w:r>
              <w:rPr>
                <w:sz w:val="20"/>
              </w:rPr>
              <w:t>Ensures that regular reporting is submitted to the DfE</w:t>
            </w:r>
          </w:p>
          <w:p w14:paraId="45EFE30F" w14:textId="5065D069" w:rsidR="00EC33EF" w:rsidRDefault="00EC33EF" w:rsidP="004D12DB">
            <w:pPr>
              <w:cnfStyle w:val="000000000000" w:firstRow="0" w:lastRow="0" w:firstColumn="0" w:lastColumn="0" w:oddVBand="0" w:evenVBand="0" w:oddHBand="0" w:evenHBand="0" w:firstRowFirstColumn="0" w:firstRowLastColumn="0" w:lastRowFirstColumn="0" w:lastRowLastColumn="0"/>
              <w:rPr>
                <w:sz w:val="20"/>
              </w:rPr>
            </w:pPr>
            <w:r>
              <w:rPr>
                <w:sz w:val="20"/>
              </w:rPr>
              <w:t>Signs off deliverables of the project</w:t>
            </w:r>
          </w:p>
          <w:p w14:paraId="7E8B2FF7" w14:textId="70AE836C" w:rsidR="00EC33EF" w:rsidRDefault="00EC33EF" w:rsidP="004D12DB">
            <w:pPr>
              <w:cnfStyle w:val="000000000000" w:firstRow="0" w:lastRow="0" w:firstColumn="0" w:lastColumn="0" w:oddVBand="0" w:evenVBand="0" w:oddHBand="0" w:evenHBand="0" w:firstRowFirstColumn="0" w:firstRowLastColumn="0" w:lastRowFirstColumn="0" w:lastRowLastColumn="0"/>
              <w:rPr>
                <w:sz w:val="20"/>
              </w:rPr>
            </w:pPr>
            <w:r>
              <w:rPr>
                <w:sz w:val="20"/>
              </w:rPr>
              <w:t>Develops and signs off any funding bids for the next stage of the project</w:t>
            </w:r>
          </w:p>
        </w:tc>
      </w:tr>
      <w:tr w:rsidR="00FE6020" w:rsidRPr="001A409A" w14:paraId="3B9870EF" w14:textId="77777777" w:rsidTr="0071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single" w:sz="4" w:space="0" w:color="auto"/>
              <w:right w:val="single" w:sz="4" w:space="0" w:color="auto"/>
            </w:tcBorders>
          </w:tcPr>
          <w:p w14:paraId="0914F660" w14:textId="77777777" w:rsidR="007149D8" w:rsidRDefault="00C2494E" w:rsidP="004D12DB">
            <w:pPr>
              <w:rPr>
                <w:b w:val="0"/>
                <w:bCs w:val="0"/>
                <w:sz w:val="20"/>
              </w:rPr>
            </w:pPr>
            <w:r>
              <w:rPr>
                <w:sz w:val="20"/>
              </w:rPr>
              <w:lastRenderedPageBreak/>
              <w:t>Mark Evans</w:t>
            </w:r>
          </w:p>
          <w:p w14:paraId="2EF7E71A" w14:textId="320F1E95" w:rsidR="00690031" w:rsidRPr="001A409A" w:rsidRDefault="00C2494E" w:rsidP="004D12DB">
            <w:pPr>
              <w:rPr>
                <w:sz w:val="20"/>
              </w:rPr>
            </w:pPr>
            <w:r>
              <w:rPr>
                <w:sz w:val="20"/>
              </w:rPr>
              <w:t>Rosemary Perry</w:t>
            </w:r>
          </w:p>
        </w:tc>
        <w:tc>
          <w:tcPr>
            <w:tcW w:w="1701" w:type="dxa"/>
            <w:tcBorders>
              <w:left w:val="single" w:sz="4" w:space="0" w:color="auto"/>
              <w:right w:val="single" w:sz="4" w:space="0" w:color="auto"/>
            </w:tcBorders>
          </w:tcPr>
          <w:p w14:paraId="7769A0EA" w14:textId="0666156B" w:rsidR="00690031" w:rsidRPr="001A409A" w:rsidRDefault="00C2494E" w:rsidP="004D12DB">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Project </w:t>
            </w:r>
            <w:r w:rsidR="00770C52">
              <w:rPr>
                <w:sz w:val="20"/>
              </w:rPr>
              <w:t>Lead</w:t>
            </w:r>
            <w:r w:rsidR="007149D8">
              <w:rPr>
                <w:sz w:val="20"/>
              </w:rPr>
              <w:t xml:space="preserve"> </w:t>
            </w:r>
            <w:r>
              <w:rPr>
                <w:sz w:val="20"/>
              </w:rPr>
              <w:t xml:space="preserve">Project </w:t>
            </w:r>
            <w:r w:rsidR="00770C52">
              <w:rPr>
                <w:sz w:val="20"/>
              </w:rPr>
              <w:t>Manager</w:t>
            </w:r>
          </w:p>
        </w:tc>
        <w:tc>
          <w:tcPr>
            <w:tcW w:w="4111" w:type="dxa"/>
            <w:tcBorders>
              <w:left w:val="single" w:sz="4" w:space="0" w:color="auto"/>
            </w:tcBorders>
          </w:tcPr>
          <w:p w14:paraId="2A4F345C" w14:textId="64B5AA2B" w:rsidR="00690031" w:rsidRPr="001A409A" w:rsidRDefault="0089065A" w:rsidP="004D12DB">
            <w:pPr>
              <w:cnfStyle w:val="000000100000" w:firstRow="0" w:lastRow="0" w:firstColumn="0" w:lastColumn="0" w:oddVBand="0" w:evenVBand="0" w:oddHBand="1" w:evenHBand="0" w:firstRowFirstColumn="0" w:firstRowLastColumn="0" w:lastRowFirstColumn="0" w:lastRowLastColumn="0"/>
              <w:rPr>
                <w:sz w:val="20"/>
              </w:rPr>
            </w:pPr>
            <w:r>
              <w:rPr>
                <w:sz w:val="20"/>
              </w:rPr>
              <w:t>Delegated authority from the Project Board  for the day to day management of the project, including routine decision-making</w:t>
            </w:r>
            <w:r w:rsidR="000437EF">
              <w:rPr>
                <w:sz w:val="20"/>
              </w:rPr>
              <w:t xml:space="preserve"> </w:t>
            </w:r>
            <w:r>
              <w:rPr>
                <w:sz w:val="20"/>
              </w:rPr>
              <w:t>;</w:t>
            </w:r>
            <w:r w:rsidR="00C2494E">
              <w:rPr>
                <w:sz w:val="20"/>
              </w:rPr>
              <w:t>undertakes project work; maintains the project plan and project budget and other key documents; updates the</w:t>
            </w:r>
            <w:r w:rsidR="006E355B">
              <w:rPr>
                <w:sz w:val="20"/>
              </w:rPr>
              <w:t xml:space="preserve"> Project Board and </w:t>
            </w:r>
            <w:r w:rsidR="00C2494E">
              <w:rPr>
                <w:sz w:val="20"/>
              </w:rPr>
              <w:t>Project Sponsor</w:t>
            </w:r>
            <w:r w:rsidR="006E355B">
              <w:rPr>
                <w:sz w:val="20"/>
              </w:rPr>
              <w:t>s</w:t>
            </w:r>
            <w:r w:rsidR="00C2494E">
              <w:rPr>
                <w:sz w:val="20"/>
              </w:rPr>
              <w:t>; leads the project team</w:t>
            </w:r>
          </w:p>
        </w:tc>
      </w:tr>
      <w:tr w:rsidR="00EC33EF" w:rsidRPr="001A409A" w14:paraId="46402562" w14:textId="77777777" w:rsidTr="007149D8">
        <w:tc>
          <w:tcPr>
            <w:cnfStyle w:val="001000000000" w:firstRow="0" w:lastRow="0" w:firstColumn="1" w:lastColumn="0" w:oddVBand="0" w:evenVBand="0" w:oddHBand="0" w:evenHBand="0" w:firstRowFirstColumn="0" w:firstRowLastColumn="0" w:lastRowFirstColumn="0" w:lastRowLastColumn="0"/>
            <w:tcW w:w="3539" w:type="dxa"/>
            <w:tcBorders>
              <w:left w:val="single" w:sz="4" w:space="0" w:color="auto"/>
              <w:right w:val="single" w:sz="4" w:space="0" w:color="auto"/>
            </w:tcBorders>
          </w:tcPr>
          <w:p w14:paraId="00E1E90E" w14:textId="12E6F2A3" w:rsidR="00EC33EF" w:rsidRDefault="00EC33EF" w:rsidP="004D12DB">
            <w:pPr>
              <w:rPr>
                <w:b w:val="0"/>
                <w:bCs w:val="0"/>
                <w:sz w:val="20"/>
              </w:rPr>
            </w:pPr>
            <w:r w:rsidRPr="00D60382">
              <w:rPr>
                <w:sz w:val="20"/>
                <w:u w:val="single"/>
              </w:rPr>
              <w:t>Mark Evans</w:t>
            </w:r>
            <w:r w:rsidR="00770C52">
              <w:rPr>
                <w:sz w:val="20"/>
              </w:rPr>
              <w:t xml:space="preserve"> – Project Lead</w:t>
            </w:r>
          </w:p>
          <w:p w14:paraId="7EEF7A7B" w14:textId="253E6D15" w:rsidR="00D60382" w:rsidRDefault="00D60382" w:rsidP="00D60382">
            <w:pPr>
              <w:rPr>
                <w:b w:val="0"/>
                <w:bCs w:val="0"/>
                <w:sz w:val="20"/>
              </w:rPr>
            </w:pPr>
            <w:r>
              <w:rPr>
                <w:sz w:val="20"/>
              </w:rPr>
              <w:t xml:space="preserve">Workstream Lead - Co-produced </w:t>
            </w:r>
            <w:r w:rsidR="00907DC0">
              <w:rPr>
                <w:sz w:val="20"/>
              </w:rPr>
              <w:t>framework</w:t>
            </w:r>
            <w:r>
              <w:rPr>
                <w:sz w:val="20"/>
              </w:rPr>
              <w:t xml:space="preserve"> including </w:t>
            </w:r>
            <w:r w:rsidR="00D10562">
              <w:rPr>
                <w:sz w:val="20"/>
              </w:rPr>
              <w:t xml:space="preserve">outline </w:t>
            </w:r>
            <w:r>
              <w:rPr>
                <w:sz w:val="20"/>
              </w:rPr>
              <w:t xml:space="preserve">business Case </w:t>
            </w:r>
          </w:p>
          <w:p w14:paraId="17940D3A" w14:textId="1D5CD256" w:rsidR="00EC33EF" w:rsidRDefault="00EC33EF" w:rsidP="004D12DB">
            <w:pPr>
              <w:rPr>
                <w:b w:val="0"/>
                <w:bCs w:val="0"/>
                <w:sz w:val="20"/>
              </w:rPr>
            </w:pPr>
            <w:r w:rsidRPr="00D60382">
              <w:rPr>
                <w:sz w:val="20"/>
                <w:u w:val="single"/>
              </w:rPr>
              <w:t>Rosemary Perry</w:t>
            </w:r>
            <w:r w:rsidR="00770C52">
              <w:rPr>
                <w:sz w:val="20"/>
              </w:rPr>
              <w:t xml:space="preserve"> – Project Manager</w:t>
            </w:r>
          </w:p>
          <w:p w14:paraId="0CFDDEB3" w14:textId="498527BC" w:rsidR="00D60382" w:rsidRDefault="00D60382" w:rsidP="004D12DB">
            <w:pPr>
              <w:rPr>
                <w:b w:val="0"/>
                <w:bCs w:val="0"/>
                <w:sz w:val="20"/>
              </w:rPr>
            </w:pPr>
            <w:r>
              <w:rPr>
                <w:sz w:val="20"/>
              </w:rPr>
              <w:t xml:space="preserve">Workstream Lead – Project Management </w:t>
            </w:r>
          </w:p>
          <w:p w14:paraId="5E3A6655" w14:textId="2C539960" w:rsidR="00770C52" w:rsidRDefault="00770C52" w:rsidP="004D12DB">
            <w:pPr>
              <w:rPr>
                <w:b w:val="0"/>
                <w:bCs w:val="0"/>
                <w:sz w:val="20"/>
              </w:rPr>
            </w:pPr>
            <w:r w:rsidRPr="00D60382">
              <w:rPr>
                <w:sz w:val="20"/>
                <w:u w:val="single"/>
              </w:rPr>
              <w:t xml:space="preserve">Leonie </w:t>
            </w:r>
            <w:r w:rsidR="00A67700">
              <w:rPr>
                <w:sz w:val="20"/>
                <w:u w:val="single"/>
              </w:rPr>
              <w:t>Cowen</w:t>
            </w:r>
            <w:r>
              <w:rPr>
                <w:sz w:val="20"/>
              </w:rPr>
              <w:t xml:space="preserve"> – Specialist Legal and Procurement Adviser</w:t>
            </w:r>
          </w:p>
          <w:p w14:paraId="4F29D559" w14:textId="77777777" w:rsidR="00D60382" w:rsidRDefault="00D60382" w:rsidP="00D60382">
            <w:pPr>
              <w:rPr>
                <w:b w:val="0"/>
                <w:bCs w:val="0"/>
                <w:sz w:val="20"/>
              </w:rPr>
            </w:pPr>
            <w:r>
              <w:rPr>
                <w:sz w:val="20"/>
              </w:rPr>
              <w:t>Workstream Lead - Legal &amp; Procurement Frameworks/Tools</w:t>
            </w:r>
          </w:p>
          <w:p w14:paraId="086672E4" w14:textId="5D52435B" w:rsidR="00D60382" w:rsidRDefault="00D60382" w:rsidP="00D60382">
            <w:pPr>
              <w:rPr>
                <w:b w:val="0"/>
                <w:bCs w:val="0"/>
                <w:sz w:val="20"/>
              </w:rPr>
            </w:pPr>
            <w:r w:rsidRPr="00D60382">
              <w:rPr>
                <w:sz w:val="20"/>
                <w:u w:val="single"/>
              </w:rPr>
              <w:t>Luke Rogers</w:t>
            </w:r>
            <w:r>
              <w:rPr>
                <w:sz w:val="20"/>
              </w:rPr>
              <w:t xml:space="preserve"> – Facilitator of user involvement/engagement</w:t>
            </w:r>
          </w:p>
          <w:p w14:paraId="37EEF28B" w14:textId="3B90F2F6" w:rsidR="00D60382" w:rsidRDefault="00D60382" w:rsidP="00D60382">
            <w:pPr>
              <w:rPr>
                <w:b w:val="0"/>
                <w:bCs w:val="0"/>
                <w:sz w:val="20"/>
              </w:rPr>
            </w:pPr>
            <w:r>
              <w:rPr>
                <w:sz w:val="20"/>
              </w:rPr>
              <w:t>Workstream Lead – User Participation</w:t>
            </w:r>
          </w:p>
          <w:p w14:paraId="42C59D03" w14:textId="3EA9B884" w:rsidR="00806DDE" w:rsidRDefault="00806DDE" w:rsidP="00D60382">
            <w:pPr>
              <w:rPr>
                <w:b w:val="0"/>
                <w:bCs w:val="0"/>
                <w:sz w:val="20"/>
              </w:rPr>
            </w:pPr>
            <w:r w:rsidRPr="00806DDE">
              <w:rPr>
                <w:sz w:val="20"/>
                <w:u w:val="single"/>
              </w:rPr>
              <w:t>Isabelle Gregory</w:t>
            </w:r>
            <w:r>
              <w:rPr>
                <w:sz w:val="20"/>
              </w:rPr>
              <w:t xml:space="preserve"> – Communications Lead</w:t>
            </w:r>
          </w:p>
          <w:p w14:paraId="101882B6" w14:textId="25356E6E" w:rsidR="00806DDE" w:rsidRDefault="00806DDE" w:rsidP="00D60382">
            <w:pPr>
              <w:rPr>
                <w:b w:val="0"/>
                <w:bCs w:val="0"/>
                <w:sz w:val="20"/>
              </w:rPr>
            </w:pPr>
            <w:r>
              <w:rPr>
                <w:sz w:val="20"/>
              </w:rPr>
              <w:t xml:space="preserve">Workstream Lead – Communications and Document Management </w:t>
            </w:r>
          </w:p>
          <w:p w14:paraId="0DDA48A9" w14:textId="6CFF407A" w:rsidR="00806DDE" w:rsidRPr="00806DDE" w:rsidRDefault="00806DDE" w:rsidP="00D60382">
            <w:pPr>
              <w:rPr>
                <w:sz w:val="20"/>
              </w:rPr>
            </w:pPr>
            <w:r w:rsidRPr="00806DDE">
              <w:rPr>
                <w:sz w:val="20"/>
                <w:u w:val="single"/>
              </w:rPr>
              <w:t>Liz Cooper</w:t>
            </w:r>
            <w:r>
              <w:rPr>
                <w:b w:val="0"/>
                <w:bCs w:val="0"/>
                <w:sz w:val="20"/>
              </w:rPr>
              <w:t xml:space="preserve"> – </w:t>
            </w:r>
            <w:r>
              <w:rPr>
                <w:sz w:val="20"/>
              </w:rPr>
              <w:t>Independent Children’s Homes Association</w:t>
            </w:r>
          </w:p>
          <w:p w14:paraId="50199CD0" w14:textId="4247D422" w:rsidR="00770C52" w:rsidRDefault="00770C52" w:rsidP="004D12DB">
            <w:pPr>
              <w:rPr>
                <w:b w:val="0"/>
                <w:bCs w:val="0"/>
                <w:sz w:val="20"/>
              </w:rPr>
            </w:pPr>
            <w:r w:rsidRPr="00806DDE">
              <w:rPr>
                <w:sz w:val="20"/>
                <w:u w:val="single"/>
              </w:rPr>
              <w:t>Andrew Rome</w:t>
            </w:r>
            <w:r>
              <w:rPr>
                <w:sz w:val="20"/>
              </w:rPr>
              <w:t xml:space="preserve"> – Specialist Financial Adviser</w:t>
            </w:r>
          </w:p>
          <w:p w14:paraId="778D21F2" w14:textId="402D9593" w:rsidR="00770C52" w:rsidRDefault="00770C52" w:rsidP="004D12DB">
            <w:pPr>
              <w:rPr>
                <w:b w:val="0"/>
                <w:bCs w:val="0"/>
                <w:sz w:val="20"/>
              </w:rPr>
            </w:pPr>
            <w:r w:rsidRPr="00806DDE">
              <w:rPr>
                <w:sz w:val="20"/>
                <w:u w:val="single"/>
              </w:rPr>
              <w:t>Sue Thompson</w:t>
            </w:r>
            <w:r>
              <w:rPr>
                <w:sz w:val="20"/>
              </w:rPr>
              <w:t xml:space="preserve"> – Data and business process</w:t>
            </w:r>
            <w:r w:rsidR="00806DDE">
              <w:rPr>
                <w:sz w:val="20"/>
              </w:rPr>
              <w:t>es</w:t>
            </w:r>
          </w:p>
          <w:p w14:paraId="5C1B5267" w14:textId="5B4B3357" w:rsidR="007149D8" w:rsidRDefault="007149D8" w:rsidP="004D12DB">
            <w:pPr>
              <w:rPr>
                <w:b w:val="0"/>
                <w:bCs w:val="0"/>
                <w:sz w:val="20"/>
              </w:rPr>
            </w:pPr>
            <w:r w:rsidRPr="00806DDE">
              <w:rPr>
                <w:sz w:val="20"/>
                <w:u w:val="single"/>
              </w:rPr>
              <w:t>Susan Tanner</w:t>
            </w:r>
            <w:r>
              <w:rPr>
                <w:sz w:val="20"/>
              </w:rPr>
              <w:t xml:space="preserve"> – W</w:t>
            </w:r>
            <w:r w:rsidR="00806DDE">
              <w:rPr>
                <w:sz w:val="20"/>
              </w:rPr>
              <w:t>est Sussex</w:t>
            </w:r>
            <w:r>
              <w:rPr>
                <w:sz w:val="20"/>
              </w:rPr>
              <w:t xml:space="preserve"> lead</w:t>
            </w:r>
          </w:p>
          <w:p w14:paraId="6AD093CF" w14:textId="074F3238" w:rsidR="007149D8" w:rsidRDefault="00806DDE" w:rsidP="004D12DB">
            <w:pPr>
              <w:rPr>
                <w:b w:val="0"/>
                <w:bCs w:val="0"/>
                <w:sz w:val="20"/>
              </w:rPr>
            </w:pPr>
            <w:r w:rsidRPr="00806DDE">
              <w:rPr>
                <w:sz w:val="20"/>
                <w:u w:val="single"/>
              </w:rPr>
              <w:t>Sivay Heer</w:t>
            </w:r>
            <w:r>
              <w:rPr>
                <w:sz w:val="20"/>
              </w:rPr>
              <w:t xml:space="preserve"> - </w:t>
            </w:r>
            <w:r w:rsidR="007149D8">
              <w:rPr>
                <w:sz w:val="20"/>
              </w:rPr>
              <w:t>Milton Keynes lead</w:t>
            </w:r>
          </w:p>
          <w:p w14:paraId="2494C803" w14:textId="2B1A0EED" w:rsidR="007149D8" w:rsidRDefault="00806DDE" w:rsidP="004D12DB">
            <w:pPr>
              <w:rPr>
                <w:b w:val="0"/>
                <w:bCs w:val="0"/>
                <w:sz w:val="20"/>
              </w:rPr>
            </w:pPr>
            <w:r w:rsidRPr="00806DDE">
              <w:rPr>
                <w:sz w:val="20"/>
                <w:u w:val="single"/>
              </w:rPr>
              <w:t>Christy Holden</w:t>
            </w:r>
            <w:r w:rsidR="007149D8">
              <w:rPr>
                <w:sz w:val="20"/>
              </w:rPr>
              <w:t xml:space="preserve"> </w:t>
            </w:r>
            <w:r>
              <w:rPr>
                <w:sz w:val="20"/>
              </w:rPr>
              <w:t xml:space="preserve">- </w:t>
            </w:r>
            <w:r w:rsidR="007149D8">
              <w:rPr>
                <w:sz w:val="20"/>
              </w:rPr>
              <w:t>Kent lead</w:t>
            </w:r>
          </w:p>
          <w:p w14:paraId="21BB6BC6" w14:textId="7A683087" w:rsidR="00806DDE" w:rsidRPr="00806DDE" w:rsidRDefault="00806DDE" w:rsidP="004D12DB">
            <w:pPr>
              <w:rPr>
                <w:b w:val="0"/>
                <w:bCs w:val="0"/>
                <w:sz w:val="20"/>
              </w:rPr>
            </w:pPr>
            <w:r w:rsidRPr="00806DDE">
              <w:rPr>
                <w:sz w:val="20"/>
                <w:u w:val="single"/>
              </w:rPr>
              <w:t>Caroline Smith</w:t>
            </w:r>
            <w:r>
              <w:rPr>
                <w:sz w:val="20"/>
              </w:rPr>
              <w:t xml:space="preserve"> – Kent lead </w:t>
            </w:r>
          </w:p>
          <w:p w14:paraId="0849EF95" w14:textId="02CD9E10" w:rsidR="007149D8" w:rsidRDefault="00806DDE" w:rsidP="004D12DB">
            <w:pPr>
              <w:rPr>
                <w:b w:val="0"/>
                <w:bCs w:val="0"/>
                <w:sz w:val="20"/>
              </w:rPr>
            </w:pPr>
            <w:r w:rsidRPr="00806DDE">
              <w:rPr>
                <w:sz w:val="20"/>
                <w:u w:val="single"/>
              </w:rPr>
              <w:t>Hayden Ginns</w:t>
            </w:r>
            <w:r>
              <w:rPr>
                <w:sz w:val="20"/>
              </w:rPr>
              <w:t xml:space="preserve"> </w:t>
            </w:r>
            <w:r w:rsidR="007149D8">
              <w:rPr>
                <w:sz w:val="20"/>
              </w:rPr>
              <w:t>– Portsmouth lead</w:t>
            </w:r>
          </w:p>
          <w:p w14:paraId="750958C1" w14:textId="5340256A" w:rsidR="00770C52" w:rsidRDefault="007149D8" w:rsidP="004D12DB">
            <w:pPr>
              <w:rPr>
                <w:b w:val="0"/>
                <w:bCs w:val="0"/>
                <w:sz w:val="20"/>
              </w:rPr>
            </w:pPr>
            <w:r w:rsidRPr="00806DDE">
              <w:rPr>
                <w:sz w:val="20"/>
                <w:u w:val="single"/>
              </w:rPr>
              <w:t>Stephen Humphries</w:t>
            </w:r>
            <w:r>
              <w:rPr>
                <w:sz w:val="20"/>
              </w:rPr>
              <w:t xml:space="preserve"> – WSCC link procurement/commissioning </w:t>
            </w:r>
          </w:p>
          <w:p w14:paraId="10EC51C4" w14:textId="39E4D055" w:rsidR="00EC33EF" w:rsidRDefault="00EC33EF" w:rsidP="004D12DB">
            <w:pPr>
              <w:rPr>
                <w:sz w:val="20"/>
              </w:rPr>
            </w:pPr>
          </w:p>
        </w:tc>
        <w:tc>
          <w:tcPr>
            <w:tcW w:w="1701" w:type="dxa"/>
            <w:tcBorders>
              <w:left w:val="single" w:sz="4" w:space="0" w:color="auto"/>
              <w:right w:val="single" w:sz="4" w:space="0" w:color="auto"/>
            </w:tcBorders>
          </w:tcPr>
          <w:p w14:paraId="5509848C" w14:textId="6BDC3912" w:rsidR="00EC33EF" w:rsidDel="006E355B" w:rsidRDefault="00EC33EF" w:rsidP="004D12DB">
            <w:pPr>
              <w:cnfStyle w:val="000000000000" w:firstRow="0" w:lastRow="0" w:firstColumn="0" w:lastColumn="0" w:oddVBand="0" w:evenVBand="0" w:oddHBand="0" w:evenHBand="0" w:firstRowFirstColumn="0" w:firstRowLastColumn="0" w:lastRowFirstColumn="0" w:lastRowLastColumn="0"/>
              <w:rPr>
                <w:sz w:val="20"/>
              </w:rPr>
            </w:pPr>
            <w:r>
              <w:rPr>
                <w:sz w:val="20"/>
              </w:rPr>
              <w:t>Project Team</w:t>
            </w:r>
          </w:p>
        </w:tc>
        <w:tc>
          <w:tcPr>
            <w:tcW w:w="4111" w:type="dxa"/>
            <w:tcBorders>
              <w:left w:val="single" w:sz="4" w:space="0" w:color="auto"/>
            </w:tcBorders>
          </w:tcPr>
          <w:p w14:paraId="692EDF79" w14:textId="0C582454" w:rsidR="00EC33EF" w:rsidRDefault="00EC33EF" w:rsidP="004D12DB">
            <w:pPr>
              <w:cnfStyle w:val="000000000000" w:firstRow="0" w:lastRow="0" w:firstColumn="0" w:lastColumn="0" w:oddVBand="0" w:evenVBand="0" w:oddHBand="0" w:evenHBand="0" w:firstRowFirstColumn="0" w:firstRowLastColumn="0" w:lastRowFirstColumn="0" w:lastRowLastColumn="0"/>
              <w:rPr>
                <w:sz w:val="20"/>
              </w:rPr>
            </w:pPr>
            <w:r>
              <w:rPr>
                <w:sz w:val="20"/>
              </w:rPr>
              <w:t>Work under the direction of the Project Managers/Leads and the Project Board to deliver the objectives of the project</w:t>
            </w:r>
          </w:p>
        </w:tc>
      </w:tr>
      <w:tr w:rsidR="00FE6020" w:rsidRPr="001A409A" w14:paraId="1C733B60" w14:textId="77777777" w:rsidTr="0071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single" w:sz="4" w:space="0" w:color="auto"/>
              <w:right w:val="single" w:sz="4" w:space="0" w:color="auto"/>
            </w:tcBorders>
          </w:tcPr>
          <w:p w14:paraId="0686F6C5" w14:textId="6A71F8C5" w:rsidR="00FE6020" w:rsidRDefault="006E355B" w:rsidP="004D12DB">
            <w:pPr>
              <w:rPr>
                <w:sz w:val="20"/>
              </w:rPr>
            </w:pPr>
            <w:r>
              <w:rPr>
                <w:sz w:val="20"/>
              </w:rPr>
              <w:t xml:space="preserve">SESLIP, DfE, LA and </w:t>
            </w:r>
            <w:r w:rsidR="00FE6020">
              <w:rPr>
                <w:sz w:val="20"/>
              </w:rPr>
              <w:t>Providers Senior Representatives</w:t>
            </w:r>
          </w:p>
        </w:tc>
        <w:tc>
          <w:tcPr>
            <w:tcW w:w="1701" w:type="dxa"/>
            <w:tcBorders>
              <w:left w:val="single" w:sz="4" w:space="0" w:color="auto"/>
              <w:right w:val="single" w:sz="4" w:space="0" w:color="auto"/>
            </w:tcBorders>
          </w:tcPr>
          <w:p w14:paraId="02B595C6" w14:textId="08024327" w:rsidR="006E355B" w:rsidRDefault="006E355B" w:rsidP="004D12DB">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Key Groups </w:t>
            </w:r>
          </w:p>
        </w:tc>
        <w:tc>
          <w:tcPr>
            <w:tcW w:w="4111" w:type="dxa"/>
            <w:tcBorders>
              <w:left w:val="single" w:sz="4" w:space="0" w:color="auto"/>
            </w:tcBorders>
          </w:tcPr>
          <w:p w14:paraId="0B3F74DF" w14:textId="1AB74ED5" w:rsidR="00FE6020" w:rsidRDefault="00FE6020" w:rsidP="004D12DB">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Supports the Project Sponsors in guiding and directing the project; making key decisions on the project; ensuring that all organisations are engaged and active in the project </w:t>
            </w:r>
          </w:p>
        </w:tc>
      </w:tr>
      <w:tr w:rsidR="00FE6020" w:rsidRPr="001A409A" w14:paraId="3493C3FC" w14:textId="77777777" w:rsidTr="007149D8">
        <w:tc>
          <w:tcPr>
            <w:cnfStyle w:val="001000000000" w:firstRow="0" w:lastRow="0" w:firstColumn="1" w:lastColumn="0" w:oddVBand="0" w:evenVBand="0" w:oddHBand="0" w:evenHBand="0" w:firstRowFirstColumn="0" w:firstRowLastColumn="0" w:lastRowFirstColumn="0" w:lastRowLastColumn="0"/>
            <w:tcW w:w="3539" w:type="dxa"/>
            <w:tcBorders>
              <w:left w:val="single" w:sz="4" w:space="0" w:color="auto"/>
              <w:right w:val="single" w:sz="4" w:space="0" w:color="auto"/>
            </w:tcBorders>
          </w:tcPr>
          <w:p w14:paraId="577C057A" w14:textId="0A6DCF5F" w:rsidR="00C2494E" w:rsidRPr="001A409A" w:rsidRDefault="00C2494E" w:rsidP="004D12DB">
            <w:pPr>
              <w:rPr>
                <w:sz w:val="20"/>
              </w:rPr>
            </w:pPr>
            <w:r>
              <w:rPr>
                <w:sz w:val="20"/>
              </w:rPr>
              <w:t xml:space="preserve">LA </w:t>
            </w:r>
            <w:r w:rsidR="00FE6020">
              <w:rPr>
                <w:sz w:val="20"/>
              </w:rPr>
              <w:t xml:space="preserve">and Providers </w:t>
            </w:r>
            <w:r>
              <w:rPr>
                <w:sz w:val="20"/>
              </w:rPr>
              <w:t>Representatives</w:t>
            </w:r>
          </w:p>
        </w:tc>
        <w:tc>
          <w:tcPr>
            <w:tcW w:w="1701" w:type="dxa"/>
            <w:tcBorders>
              <w:left w:val="single" w:sz="4" w:space="0" w:color="auto"/>
              <w:right w:val="single" w:sz="4" w:space="0" w:color="auto"/>
            </w:tcBorders>
          </w:tcPr>
          <w:p w14:paraId="5222490B" w14:textId="4634ED6C" w:rsidR="006E355B" w:rsidRDefault="006E355B" w:rsidP="004D12DB">
            <w:pPr>
              <w:cnfStyle w:val="000000000000" w:firstRow="0" w:lastRow="0" w:firstColumn="0" w:lastColumn="0" w:oddVBand="0" w:evenVBand="0" w:oddHBand="0" w:evenHBand="0" w:firstRowFirstColumn="0" w:firstRowLastColumn="0" w:lastRowFirstColumn="0" w:lastRowLastColumn="0"/>
              <w:rPr>
                <w:sz w:val="20"/>
              </w:rPr>
            </w:pPr>
            <w:r>
              <w:rPr>
                <w:sz w:val="20"/>
              </w:rPr>
              <w:t>Stakeholder Groups</w:t>
            </w:r>
          </w:p>
          <w:p w14:paraId="4BEB0717" w14:textId="1CA6D0C8" w:rsidR="00C2494E" w:rsidRPr="001A409A" w:rsidRDefault="00C2494E" w:rsidP="004D12DB">
            <w:pPr>
              <w:cnfStyle w:val="000000000000" w:firstRow="0" w:lastRow="0" w:firstColumn="0" w:lastColumn="0" w:oddVBand="0" w:evenVBand="0" w:oddHBand="0" w:evenHBand="0" w:firstRowFirstColumn="0" w:firstRowLastColumn="0" w:lastRowFirstColumn="0" w:lastRowLastColumn="0"/>
              <w:rPr>
                <w:sz w:val="20"/>
              </w:rPr>
            </w:pPr>
          </w:p>
        </w:tc>
        <w:tc>
          <w:tcPr>
            <w:tcW w:w="4111" w:type="dxa"/>
            <w:tcBorders>
              <w:left w:val="single" w:sz="4" w:space="0" w:color="auto"/>
            </w:tcBorders>
          </w:tcPr>
          <w:p w14:paraId="127BDB2B" w14:textId="5268832F" w:rsidR="00C2494E" w:rsidRPr="001A409A" w:rsidRDefault="00C2494E" w:rsidP="004D12DB">
            <w:pPr>
              <w:cnfStyle w:val="000000000000" w:firstRow="0" w:lastRow="0" w:firstColumn="0" w:lastColumn="0" w:oddVBand="0" w:evenVBand="0" w:oddHBand="0" w:evenHBand="0" w:firstRowFirstColumn="0" w:firstRowLastColumn="0" w:lastRowFirstColumn="0" w:lastRowLastColumn="0"/>
              <w:rPr>
                <w:sz w:val="20"/>
              </w:rPr>
            </w:pPr>
            <w:r>
              <w:rPr>
                <w:sz w:val="20"/>
              </w:rPr>
              <w:t>Acts as link between project</w:t>
            </w:r>
            <w:r w:rsidR="00FE6020">
              <w:rPr>
                <w:sz w:val="20"/>
              </w:rPr>
              <w:t xml:space="preserve">, </w:t>
            </w:r>
            <w:r>
              <w:rPr>
                <w:sz w:val="20"/>
              </w:rPr>
              <w:t>local authority</w:t>
            </w:r>
            <w:r w:rsidR="00FE6020">
              <w:rPr>
                <w:sz w:val="20"/>
              </w:rPr>
              <w:t xml:space="preserve"> and providers</w:t>
            </w:r>
            <w:r>
              <w:rPr>
                <w:sz w:val="20"/>
              </w:rPr>
              <w:t>; ensures project work is undertaken in LA</w:t>
            </w:r>
            <w:r w:rsidR="00FE6020">
              <w:rPr>
                <w:sz w:val="20"/>
              </w:rPr>
              <w:t>s and providers</w:t>
            </w:r>
            <w:r>
              <w:rPr>
                <w:sz w:val="20"/>
              </w:rPr>
              <w:t>; updates the project on risks and issues</w:t>
            </w:r>
          </w:p>
        </w:tc>
      </w:tr>
    </w:tbl>
    <w:p w14:paraId="38667FFD" w14:textId="77777777" w:rsidR="00690031" w:rsidRPr="00E05A60" w:rsidRDefault="00690031" w:rsidP="00690031">
      <w:pPr>
        <w:rPr>
          <w:sz w:val="2"/>
        </w:rPr>
      </w:pPr>
    </w:p>
    <w:bookmarkEnd w:id="2"/>
    <w:p w14:paraId="6E22A18B" w14:textId="77777777" w:rsidR="00806DDE" w:rsidRDefault="00806DDE" w:rsidP="00E05A60">
      <w:pPr>
        <w:pStyle w:val="Subtitle"/>
        <w:rPr>
          <w:sz w:val="22"/>
        </w:rPr>
      </w:pPr>
    </w:p>
    <w:p w14:paraId="2087A4C9" w14:textId="77777777" w:rsidR="00806DDE" w:rsidRDefault="00806DDE" w:rsidP="00E05A60">
      <w:pPr>
        <w:pStyle w:val="Subtitle"/>
        <w:rPr>
          <w:sz w:val="22"/>
        </w:rPr>
      </w:pPr>
    </w:p>
    <w:p w14:paraId="4F48DFA1" w14:textId="0EC9769C" w:rsidR="00E05A60" w:rsidRPr="001A409A" w:rsidRDefault="00E05A60" w:rsidP="00E05A60">
      <w:pPr>
        <w:pStyle w:val="Subtitle"/>
        <w:rPr>
          <w:sz w:val="22"/>
        </w:rPr>
      </w:pPr>
      <w:r>
        <w:rPr>
          <w:sz w:val="22"/>
        </w:rPr>
        <w:t>Financial Plan</w:t>
      </w:r>
    </w:p>
    <w:p w14:paraId="63489497" w14:textId="5B2BE002" w:rsidR="00D021A5" w:rsidRPr="00406DBF" w:rsidRDefault="00406DBF" w:rsidP="00406DBF">
      <w:pPr>
        <w:rPr>
          <w:sz w:val="20"/>
          <w:szCs w:val="20"/>
        </w:rPr>
      </w:pPr>
      <w:r>
        <w:rPr>
          <w:sz w:val="20"/>
          <w:szCs w:val="20"/>
        </w:rPr>
        <w:lastRenderedPageBreak/>
        <w:t xml:space="preserve">A separate financial plan has been constructed and is available with a suite of papers available to the Board </w:t>
      </w:r>
    </w:p>
    <w:p w14:paraId="6793B90B" w14:textId="7930E185" w:rsidR="00BC2A36" w:rsidRDefault="00B602C6" w:rsidP="00B602C6">
      <w:pPr>
        <w:pStyle w:val="Subtitle"/>
        <w:rPr>
          <w:sz w:val="22"/>
        </w:rPr>
      </w:pPr>
      <w:r w:rsidRPr="001A409A">
        <w:rPr>
          <w:sz w:val="22"/>
        </w:rPr>
        <w:t>Project Plan</w:t>
      </w:r>
    </w:p>
    <w:p w14:paraId="76C5839D" w14:textId="5F42EBCA" w:rsidR="00482FBE" w:rsidRPr="00482FBE" w:rsidRDefault="00406DBF" w:rsidP="00482FBE">
      <w:pPr>
        <w:rPr>
          <w:sz w:val="20"/>
          <w:szCs w:val="20"/>
        </w:rPr>
      </w:pPr>
      <w:r>
        <w:rPr>
          <w:sz w:val="20"/>
          <w:szCs w:val="20"/>
        </w:rPr>
        <w:t>A full project plan exists to reflect the steps required to fulfil each objective; this is a live document which is updated regularly and is</w:t>
      </w:r>
      <w:r w:rsidR="00A96EB8">
        <w:rPr>
          <w:sz w:val="20"/>
          <w:szCs w:val="20"/>
        </w:rPr>
        <w:t xml:space="preserve"> available to the Board and other project members as required.  </w:t>
      </w:r>
    </w:p>
    <w:p w14:paraId="4F353B30" w14:textId="77777777" w:rsidR="00482FBE" w:rsidRPr="00482FBE" w:rsidRDefault="00482FBE" w:rsidP="00482FBE"/>
    <w:sectPr w:rsidR="00482FBE" w:rsidRPr="00482FBE" w:rsidSect="00F10C6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411A8" w14:textId="77777777" w:rsidR="004D0E2D" w:rsidRDefault="004D0E2D" w:rsidP="00696034">
      <w:pPr>
        <w:spacing w:after="0" w:line="240" w:lineRule="auto"/>
      </w:pPr>
      <w:r>
        <w:separator/>
      </w:r>
    </w:p>
  </w:endnote>
  <w:endnote w:type="continuationSeparator" w:id="0">
    <w:p w14:paraId="44AF8035" w14:textId="77777777" w:rsidR="004D0E2D" w:rsidRDefault="004D0E2D" w:rsidP="0069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55">
    <w:altName w:val="Bell M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85542"/>
      <w:docPartObj>
        <w:docPartGallery w:val="Page Numbers (Bottom of Page)"/>
        <w:docPartUnique/>
      </w:docPartObj>
    </w:sdtPr>
    <w:sdtEndPr/>
    <w:sdtContent>
      <w:sdt>
        <w:sdtPr>
          <w:id w:val="860082579"/>
          <w:docPartObj>
            <w:docPartGallery w:val="Page Numbers (Top of Page)"/>
            <w:docPartUnique/>
          </w:docPartObj>
        </w:sdtPr>
        <w:sdtEndPr/>
        <w:sdtContent>
          <w:p w14:paraId="469C70B5" w14:textId="77777777" w:rsidR="002E6051" w:rsidRDefault="002E6051">
            <w:pPr>
              <w:pStyle w:val="Footer"/>
              <w:jc w:val="right"/>
            </w:pPr>
            <w:r w:rsidRPr="00883594">
              <w:rPr>
                <w:sz w:val="20"/>
                <w:szCs w:val="20"/>
              </w:rPr>
              <w:t xml:space="preserve">Page </w:t>
            </w:r>
            <w:r w:rsidRPr="00883594">
              <w:rPr>
                <w:b/>
                <w:bCs/>
                <w:sz w:val="20"/>
                <w:szCs w:val="20"/>
              </w:rPr>
              <w:fldChar w:fldCharType="begin"/>
            </w:r>
            <w:r w:rsidRPr="00883594">
              <w:rPr>
                <w:b/>
                <w:bCs/>
                <w:sz w:val="20"/>
                <w:szCs w:val="20"/>
              </w:rPr>
              <w:instrText xml:space="preserve"> PAGE </w:instrText>
            </w:r>
            <w:r w:rsidRPr="00883594">
              <w:rPr>
                <w:b/>
                <w:bCs/>
                <w:sz w:val="20"/>
                <w:szCs w:val="20"/>
              </w:rPr>
              <w:fldChar w:fldCharType="separate"/>
            </w:r>
            <w:r>
              <w:rPr>
                <w:b/>
                <w:bCs/>
                <w:noProof/>
                <w:sz w:val="20"/>
                <w:szCs w:val="20"/>
              </w:rPr>
              <w:t>1</w:t>
            </w:r>
            <w:r w:rsidRPr="00883594">
              <w:rPr>
                <w:b/>
                <w:bCs/>
                <w:sz w:val="20"/>
                <w:szCs w:val="20"/>
              </w:rPr>
              <w:fldChar w:fldCharType="end"/>
            </w:r>
            <w:r w:rsidRPr="00883594">
              <w:rPr>
                <w:sz w:val="20"/>
                <w:szCs w:val="20"/>
              </w:rPr>
              <w:t xml:space="preserve"> of </w:t>
            </w:r>
            <w:r w:rsidRPr="00883594">
              <w:rPr>
                <w:b/>
                <w:bCs/>
                <w:sz w:val="20"/>
                <w:szCs w:val="20"/>
              </w:rPr>
              <w:fldChar w:fldCharType="begin"/>
            </w:r>
            <w:r w:rsidRPr="00883594">
              <w:rPr>
                <w:b/>
                <w:bCs/>
                <w:sz w:val="20"/>
                <w:szCs w:val="20"/>
              </w:rPr>
              <w:instrText xml:space="preserve"> NUMPAGES  </w:instrText>
            </w:r>
            <w:r w:rsidRPr="00883594">
              <w:rPr>
                <w:b/>
                <w:bCs/>
                <w:sz w:val="20"/>
                <w:szCs w:val="20"/>
              </w:rPr>
              <w:fldChar w:fldCharType="separate"/>
            </w:r>
            <w:r>
              <w:rPr>
                <w:b/>
                <w:bCs/>
                <w:noProof/>
                <w:sz w:val="20"/>
                <w:szCs w:val="20"/>
              </w:rPr>
              <w:t>5</w:t>
            </w:r>
            <w:r w:rsidRPr="00883594">
              <w:rPr>
                <w:b/>
                <w:bCs/>
                <w:sz w:val="20"/>
                <w:szCs w:val="20"/>
              </w:rPr>
              <w:fldChar w:fldCharType="end"/>
            </w:r>
          </w:p>
        </w:sdtContent>
      </w:sdt>
    </w:sdtContent>
  </w:sdt>
  <w:p w14:paraId="7A9CB521" w14:textId="77777777" w:rsidR="002E6051" w:rsidRDefault="002E6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4FECD" w14:textId="77777777" w:rsidR="004D0E2D" w:rsidRDefault="004D0E2D" w:rsidP="00696034">
      <w:pPr>
        <w:spacing w:after="0" w:line="240" w:lineRule="auto"/>
      </w:pPr>
      <w:r>
        <w:separator/>
      </w:r>
    </w:p>
  </w:footnote>
  <w:footnote w:type="continuationSeparator" w:id="0">
    <w:p w14:paraId="69FF120B" w14:textId="77777777" w:rsidR="004D0E2D" w:rsidRDefault="004D0E2D" w:rsidP="00696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49E20" w14:textId="756162E1" w:rsidR="002E6051" w:rsidRPr="00696034" w:rsidRDefault="002E6051" w:rsidP="00881EF2">
    <w:pPr>
      <w:pStyle w:val="Heading1"/>
    </w:pPr>
    <w:r>
      <w:t>DfE Project – Phase 2</w:t>
    </w:r>
  </w:p>
  <w:p w14:paraId="3CC2D6A4" w14:textId="77777777" w:rsidR="002E6051" w:rsidRDefault="002E6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8791A"/>
    <w:multiLevelType w:val="hybridMultilevel"/>
    <w:tmpl w:val="D11CB634"/>
    <w:lvl w:ilvl="0" w:tplc="6DA0FCB0">
      <w:start w:val="1"/>
      <w:numFmt w:val="bullet"/>
      <w:lvlText w:val="-"/>
      <w:lvlJc w:val="left"/>
      <w:pPr>
        <w:ind w:left="1080" w:hanging="360"/>
      </w:pPr>
      <w:rPr>
        <w:rFonts w:ascii="Corbel" w:eastAsiaTheme="minorHAnsi" w:hAnsi="Corbe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2020DB"/>
    <w:multiLevelType w:val="hybridMultilevel"/>
    <w:tmpl w:val="3D44A3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2F4AF4"/>
    <w:multiLevelType w:val="hybridMultilevel"/>
    <w:tmpl w:val="9D54236E"/>
    <w:lvl w:ilvl="0" w:tplc="48F2F98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75EE6"/>
    <w:multiLevelType w:val="hybridMultilevel"/>
    <w:tmpl w:val="CF84B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65DBB"/>
    <w:multiLevelType w:val="hybridMultilevel"/>
    <w:tmpl w:val="56C6853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EB55AE4"/>
    <w:multiLevelType w:val="hybridMultilevel"/>
    <w:tmpl w:val="7220B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F25D94"/>
    <w:multiLevelType w:val="hybridMultilevel"/>
    <w:tmpl w:val="6744F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59933F9"/>
    <w:multiLevelType w:val="hybridMultilevel"/>
    <w:tmpl w:val="13C8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B8E43ED"/>
    <w:multiLevelType w:val="hybridMultilevel"/>
    <w:tmpl w:val="2CCABBAC"/>
    <w:lvl w:ilvl="0" w:tplc="6DA0FCB0">
      <w:start w:val="1"/>
      <w:numFmt w:val="bullet"/>
      <w:lvlText w:val="-"/>
      <w:lvlJc w:val="left"/>
      <w:pPr>
        <w:ind w:left="72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244B4"/>
    <w:multiLevelType w:val="hybridMultilevel"/>
    <w:tmpl w:val="E85212FE"/>
    <w:lvl w:ilvl="0" w:tplc="0FD847FC">
      <w:start w:val="1"/>
      <w:numFmt w:val="bullet"/>
      <w:lvlText w:val="-"/>
      <w:lvlJc w:val="left"/>
      <w:pPr>
        <w:ind w:left="72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11533"/>
    <w:multiLevelType w:val="hybridMultilevel"/>
    <w:tmpl w:val="F4CCE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8370D1E"/>
    <w:multiLevelType w:val="hybridMultilevel"/>
    <w:tmpl w:val="CFB4E204"/>
    <w:lvl w:ilvl="0" w:tplc="4E7075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A15A2"/>
    <w:multiLevelType w:val="hybridMultilevel"/>
    <w:tmpl w:val="2B96A7F0"/>
    <w:lvl w:ilvl="0" w:tplc="4E7075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455815"/>
    <w:multiLevelType w:val="hybridMultilevel"/>
    <w:tmpl w:val="CCE876AA"/>
    <w:lvl w:ilvl="0" w:tplc="4E707504">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62C02693"/>
    <w:multiLevelType w:val="hybridMultilevel"/>
    <w:tmpl w:val="28BE8352"/>
    <w:lvl w:ilvl="0" w:tplc="4E7075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F64F2"/>
    <w:multiLevelType w:val="hybridMultilevel"/>
    <w:tmpl w:val="82B62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D354804"/>
    <w:multiLevelType w:val="hybridMultilevel"/>
    <w:tmpl w:val="140096A0"/>
    <w:lvl w:ilvl="0" w:tplc="E588514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E853B22"/>
    <w:multiLevelType w:val="hybridMultilevel"/>
    <w:tmpl w:val="9B1CE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1A14C8"/>
    <w:multiLevelType w:val="hybridMultilevel"/>
    <w:tmpl w:val="BCCA3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F616BF"/>
    <w:multiLevelType w:val="hybridMultilevel"/>
    <w:tmpl w:val="BD0ABE2A"/>
    <w:lvl w:ilvl="0" w:tplc="4E7075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3"/>
  </w:num>
  <w:num w:numId="4">
    <w:abstractNumId w:val="12"/>
  </w:num>
  <w:num w:numId="5">
    <w:abstractNumId w:val="15"/>
  </w:num>
  <w:num w:numId="6">
    <w:abstractNumId w:val="20"/>
  </w:num>
  <w:num w:numId="7">
    <w:abstractNumId w:val="14"/>
  </w:num>
  <w:num w:numId="8">
    <w:abstractNumId w:val="10"/>
  </w:num>
  <w:num w:numId="9">
    <w:abstractNumId w:val="0"/>
  </w:num>
  <w:num w:numId="10">
    <w:abstractNumId w:val="6"/>
  </w:num>
  <w:num w:numId="11">
    <w:abstractNumId w:val="1"/>
  </w:num>
  <w:num w:numId="12">
    <w:abstractNumId w:val="9"/>
  </w:num>
  <w:num w:numId="13">
    <w:abstractNumId w:val="8"/>
  </w:num>
  <w:num w:numId="14">
    <w:abstractNumId w:val="11"/>
  </w:num>
  <w:num w:numId="15">
    <w:abstractNumId w:val="19"/>
  </w:num>
  <w:num w:numId="16">
    <w:abstractNumId w:val="4"/>
  </w:num>
  <w:num w:numId="17">
    <w:abstractNumId w:val="16"/>
  </w:num>
  <w:num w:numId="18">
    <w:abstractNumId w:val="7"/>
  </w:num>
  <w:num w:numId="19">
    <w:abstractNumId w:val="17"/>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34"/>
    <w:rsid w:val="00002891"/>
    <w:rsid w:val="000437EF"/>
    <w:rsid w:val="00067C4E"/>
    <w:rsid w:val="00080365"/>
    <w:rsid w:val="000942F7"/>
    <w:rsid w:val="000A560A"/>
    <w:rsid w:val="000B4ADA"/>
    <w:rsid w:val="000B6548"/>
    <w:rsid w:val="000C6599"/>
    <w:rsid w:val="000D6E66"/>
    <w:rsid w:val="000E66DE"/>
    <w:rsid w:val="000E6FAB"/>
    <w:rsid w:val="000E7C95"/>
    <w:rsid w:val="000F09C5"/>
    <w:rsid w:val="0010130D"/>
    <w:rsid w:val="001020CA"/>
    <w:rsid w:val="00103FB5"/>
    <w:rsid w:val="00106845"/>
    <w:rsid w:val="00120095"/>
    <w:rsid w:val="00127900"/>
    <w:rsid w:val="001506A2"/>
    <w:rsid w:val="0019677E"/>
    <w:rsid w:val="001A3965"/>
    <w:rsid w:val="001A409A"/>
    <w:rsid w:val="001B7FAD"/>
    <w:rsid w:val="001D6E0C"/>
    <w:rsid w:val="001F1846"/>
    <w:rsid w:val="00211814"/>
    <w:rsid w:val="00216BCE"/>
    <w:rsid w:val="00233646"/>
    <w:rsid w:val="00270A71"/>
    <w:rsid w:val="002767F3"/>
    <w:rsid w:val="00286092"/>
    <w:rsid w:val="00295748"/>
    <w:rsid w:val="00296F2D"/>
    <w:rsid w:val="002C6873"/>
    <w:rsid w:val="002D2698"/>
    <w:rsid w:val="002E0241"/>
    <w:rsid w:val="002E2584"/>
    <w:rsid w:val="002E2860"/>
    <w:rsid w:val="002E50C6"/>
    <w:rsid w:val="002E6051"/>
    <w:rsid w:val="00341D2D"/>
    <w:rsid w:val="00366A74"/>
    <w:rsid w:val="00385F60"/>
    <w:rsid w:val="003903A9"/>
    <w:rsid w:val="003926C1"/>
    <w:rsid w:val="003A3518"/>
    <w:rsid w:val="003B0BF5"/>
    <w:rsid w:val="003D1446"/>
    <w:rsid w:val="003E6331"/>
    <w:rsid w:val="003F0D8C"/>
    <w:rsid w:val="003F3697"/>
    <w:rsid w:val="003F3D04"/>
    <w:rsid w:val="00405560"/>
    <w:rsid w:val="00406DBF"/>
    <w:rsid w:val="004215BB"/>
    <w:rsid w:val="00434F5B"/>
    <w:rsid w:val="00461AFE"/>
    <w:rsid w:val="00482FBE"/>
    <w:rsid w:val="004C19A7"/>
    <w:rsid w:val="004C7BFE"/>
    <w:rsid w:val="004D0E2D"/>
    <w:rsid w:val="004D12DB"/>
    <w:rsid w:val="004E4EA8"/>
    <w:rsid w:val="00501F1D"/>
    <w:rsid w:val="00506525"/>
    <w:rsid w:val="00517F1E"/>
    <w:rsid w:val="00536C8F"/>
    <w:rsid w:val="0055396C"/>
    <w:rsid w:val="0056245C"/>
    <w:rsid w:val="00563F58"/>
    <w:rsid w:val="00585529"/>
    <w:rsid w:val="00585CEA"/>
    <w:rsid w:val="00593255"/>
    <w:rsid w:val="00594142"/>
    <w:rsid w:val="005958C4"/>
    <w:rsid w:val="005A7323"/>
    <w:rsid w:val="005D39AE"/>
    <w:rsid w:val="005E7393"/>
    <w:rsid w:val="005E78C8"/>
    <w:rsid w:val="005F4E3D"/>
    <w:rsid w:val="00607BE4"/>
    <w:rsid w:val="00610C4A"/>
    <w:rsid w:val="00611EFE"/>
    <w:rsid w:val="00622AF9"/>
    <w:rsid w:val="006444C9"/>
    <w:rsid w:val="00655DBB"/>
    <w:rsid w:val="0065670C"/>
    <w:rsid w:val="00657C2E"/>
    <w:rsid w:val="00664462"/>
    <w:rsid w:val="00690031"/>
    <w:rsid w:val="00696034"/>
    <w:rsid w:val="006B2AB1"/>
    <w:rsid w:val="006E355B"/>
    <w:rsid w:val="006E4588"/>
    <w:rsid w:val="006F5362"/>
    <w:rsid w:val="00702B1C"/>
    <w:rsid w:val="00706A68"/>
    <w:rsid w:val="00710C6E"/>
    <w:rsid w:val="00711733"/>
    <w:rsid w:val="00713A99"/>
    <w:rsid w:val="007149D8"/>
    <w:rsid w:val="007177B0"/>
    <w:rsid w:val="00742DE4"/>
    <w:rsid w:val="00755104"/>
    <w:rsid w:val="00770C52"/>
    <w:rsid w:val="007726E9"/>
    <w:rsid w:val="0078141D"/>
    <w:rsid w:val="007A439E"/>
    <w:rsid w:val="007B144D"/>
    <w:rsid w:val="007B6722"/>
    <w:rsid w:val="007C46BF"/>
    <w:rsid w:val="007E25A6"/>
    <w:rsid w:val="007E3BFF"/>
    <w:rsid w:val="007F00EC"/>
    <w:rsid w:val="00806DDE"/>
    <w:rsid w:val="00814D4E"/>
    <w:rsid w:val="00856FEB"/>
    <w:rsid w:val="00881EF2"/>
    <w:rsid w:val="00883594"/>
    <w:rsid w:val="0089065A"/>
    <w:rsid w:val="008A7A0E"/>
    <w:rsid w:val="008F0F39"/>
    <w:rsid w:val="008F6296"/>
    <w:rsid w:val="008F716F"/>
    <w:rsid w:val="00907DC0"/>
    <w:rsid w:val="009233FC"/>
    <w:rsid w:val="00926A15"/>
    <w:rsid w:val="00927058"/>
    <w:rsid w:val="00962DC1"/>
    <w:rsid w:val="00970E41"/>
    <w:rsid w:val="00972620"/>
    <w:rsid w:val="00991EDF"/>
    <w:rsid w:val="009B28BF"/>
    <w:rsid w:val="009D0D11"/>
    <w:rsid w:val="009E45D3"/>
    <w:rsid w:val="009E5C75"/>
    <w:rsid w:val="00A02C46"/>
    <w:rsid w:val="00A40F2D"/>
    <w:rsid w:val="00A536FE"/>
    <w:rsid w:val="00A57591"/>
    <w:rsid w:val="00A62923"/>
    <w:rsid w:val="00A67700"/>
    <w:rsid w:val="00A806B7"/>
    <w:rsid w:val="00A96EB8"/>
    <w:rsid w:val="00AB55F3"/>
    <w:rsid w:val="00AD14E4"/>
    <w:rsid w:val="00B06F0A"/>
    <w:rsid w:val="00B202F7"/>
    <w:rsid w:val="00B352BE"/>
    <w:rsid w:val="00B4159B"/>
    <w:rsid w:val="00B51CCE"/>
    <w:rsid w:val="00B602C6"/>
    <w:rsid w:val="00B80549"/>
    <w:rsid w:val="00B9365A"/>
    <w:rsid w:val="00B9615C"/>
    <w:rsid w:val="00B96183"/>
    <w:rsid w:val="00BA1A5E"/>
    <w:rsid w:val="00BC2A36"/>
    <w:rsid w:val="00BC3AFF"/>
    <w:rsid w:val="00BC4E91"/>
    <w:rsid w:val="00BE339B"/>
    <w:rsid w:val="00BF0B9E"/>
    <w:rsid w:val="00C006C8"/>
    <w:rsid w:val="00C1529B"/>
    <w:rsid w:val="00C240C7"/>
    <w:rsid w:val="00C2494E"/>
    <w:rsid w:val="00C24D7E"/>
    <w:rsid w:val="00C3460D"/>
    <w:rsid w:val="00C501F4"/>
    <w:rsid w:val="00C526C0"/>
    <w:rsid w:val="00C63ECC"/>
    <w:rsid w:val="00C85817"/>
    <w:rsid w:val="00CA2C91"/>
    <w:rsid w:val="00CC2EB8"/>
    <w:rsid w:val="00CC7E59"/>
    <w:rsid w:val="00CD2BDD"/>
    <w:rsid w:val="00CF38BF"/>
    <w:rsid w:val="00D021A5"/>
    <w:rsid w:val="00D10562"/>
    <w:rsid w:val="00D40DAA"/>
    <w:rsid w:val="00D41C4D"/>
    <w:rsid w:val="00D5120B"/>
    <w:rsid w:val="00D51BE5"/>
    <w:rsid w:val="00D60382"/>
    <w:rsid w:val="00D72932"/>
    <w:rsid w:val="00D83FF8"/>
    <w:rsid w:val="00DA13A4"/>
    <w:rsid w:val="00DA6ECC"/>
    <w:rsid w:val="00DD1FE6"/>
    <w:rsid w:val="00DD75E0"/>
    <w:rsid w:val="00DE6EA1"/>
    <w:rsid w:val="00DF2688"/>
    <w:rsid w:val="00DF3C83"/>
    <w:rsid w:val="00E0364A"/>
    <w:rsid w:val="00E05A60"/>
    <w:rsid w:val="00E15C60"/>
    <w:rsid w:val="00E55A2F"/>
    <w:rsid w:val="00EB30B3"/>
    <w:rsid w:val="00EC33EF"/>
    <w:rsid w:val="00EE6D9B"/>
    <w:rsid w:val="00F0691C"/>
    <w:rsid w:val="00F10C6F"/>
    <w:rsid w:val="00F119FD"/>
    <w:rsid w:val="00F472A8"/>
    <w:rsid w:val="00F66AD7"/>
    <w:rsid w:val="00F6745C"/>
    <w:rsid w:val="00F723C7"/>
    <w:rsid w:val="00FA711F"/>
    <w:rsid w:val="00FC3CAC"/>
    <w:rsid w:val="00FD4586"/>
    <w:rsid w:val="00FE6020"/>
    <w:rsid w:val="00FF6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3AD20"/>
  <w15:docId w15:val="{58B4AB78-A2B4-45DE-AC34-C5647165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C6F"/>
  </w:style>
  <w:style w:type="paragraph" w:styleId="Heading1">
    <w:name w:val="heading 1"/>
    <w:basedOn w:val="Normal"/>
    <w:next w:val="Normal"/>
    <w:link w:val="Heading1Char"/>
    <w:uiPriority w:val="9"/>
    <w:qFormat/>
    <w:rsid w:val="00881EF2"/>
    <w:pPr>
      <w:keepNext/>
      <w:keepLines/>
      <w:spacing w:before="240" w:after="0"/>
      <w:outlineLvl w:val="0"/>
    </w:pPr>
    <w:rPr>
      <w:rFonts w:asciiTheme="majorHAnsi" w:eastAsiaTheme="majorEastAsia" w:hAnsiTheme="majorHAnsi" w:cstheme="majorBidi"/>
      <w:color w:val="BF4C00" w:themeColor="accent1" w:themeShade="BF"/>
      <w:sz w:val="32"/>
      <w:szCs w:val="32"/>
    </w:rPr>
  </w:style>
  <w:style w:type="paragraph" w:styleId="Heading3">
    <w:name w:val="heading 3"/>
    <w:basedOn w:val="Normal"/>
    <w:next w:val="Normal"/>
    <w:link w:val="Heading3Char"/>
    <w:uiPriority w:val="9"/>
    <w:semiHidden/>
    <w:unhideWhenUsed/>
    <w:qFormat/>
    <w:rsid w:val="00E15C60"/>
    <w:pPr>
      <w:keepNext/>
      <w:keepLines/>
      <w:spacing w:before="40" w:after="0"/>
      <w:outlineLvl w:val="2"/>
    </w:pPr>
    <w:rPr>
      <w:rFonts w:asciiTheme="majorHAnsi" w:eastAsiaTheme="majorEastAsia" w:hAnsiTheme="majorHAnsi" w:cstheme="majorBidi"/>
      <w:color w:val="7F32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034"/>
    <w:rPr>
      <w:rFonts w:ascii="Tahoma" w:hAnsi="Tahoma" w:cs="Tahoma"/>
      <w:sz w:val="16"/>
      <w:szCs w:val="16"/>
    </w:rPr>
  </w:style>
  <w:style w:type="paragraph" w:styleId="Header">
    <w:name w:val="header"/>
    <w:basedOn w:val="Normal"/>
    <w:link w:val="HeaderChar"/>
    <w:uiPriority w:val="99"/>
    <w:unhideWhenUsed/>
    <w:rsid w:val="00696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034"/>
  </w:style>
  <w:style w:type="paragraph" w:styleId="Footer">
    <w:name w:val="footer"/>
    <w:basedOn w:val="Normal"/>
    <w:link w:val="FooterChar"/>
    <w:uiPriority w:val="99"/>
    <w:unhideWhenUsed/>
    <w:rsid w:val="00696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034"/>
  </w:style>
  <w:style w:type="paragraph" w:styleId="Title">
    <w:name w:val="Title"/>
    <w:basedOn w:val="Normal"/>
    <w:next w:val="Normal"/>
    <w:link w:val="TitleChar"/>
    <w:uiPriority w:val="10"/>
    <w:qFormat/>
    <w:rsid w:val="00696034"/>
    <w:pPr>
      <w:pBdr>
        <w:bottom w:val="single" w:sz="8" w:space="4" w:color="FF6600" w:themeColor="accent1"/>
      </w:pBdr>
      <w:spacing w:after="300" w:line="240" w:lineRule="auto"/>
      <w:contextualSpacing/>
    </w:pPr>
    <w:rPr>
      <w:rFonts w:asciiTheme="majorHAnsi" w:eastAsiaTheme="majorEastAsia" w:hAnsiTheme="majorHAnsi" w:cstheme="majorBidi"/>
      <w:color w:val="434959" w:themeColor="text2" w:themeShade="BF"/>
      <w:spacing w:val="5"/>
      <w:kern w:val="28"/>
      <w:sz w:val="52"/>
      <w:szCs w:val="52"/>
    </w:rPr>
  </w:style>
  <w:style w:type="character" w:customStyle="1" w:styleId="TitleChar">
    <w:name w:val="Title Char"/>
    <w:basedOn w:val="DefaultParagraphFont"/>
    <w:link w:val="Title"/>
    <w:uiPriority w:val="10"/>
    <w:rsid w:val="00696034"/>
    <w:rPr>
      <w:rFonts w:asciiTheme="majorHAnsi" w:eastAsiaTheme="majorEastAsia" w:hAnsiTheme="majorHAnsi" w:cstheme="majorBidi"/>
      <w:color w:val="434959" w:themeColor="text2" w:themeShade="BF"/>
      <w:spacing w:val="5"/>
      <w:kern w:val="28"/>
      <w:sz w:val="52"/>
      <w:szCs w:val="52"/>
    </w:rPr>
  </w:style>
  <w:style w:type="table" w:styleId="TableGrid">
    <w:name w:val="Table Grid"/>
    <w:basedOn w:val="TableNormal"/>
    <w:uiPriority w:val="59"/>
    <w:rsid w:val="00696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BC2A36"/>
    <w:pPr>
      <w:pBdr>
        <w:bottom w:val="single" w:sz="4" w:space="4" w:color="FF6600" w:themeColor="accent1"/>
      </w:pBdr>
      <w:spacing w:before="200" w:after="280"/>
      <w:ind w:left="936" w:right="936"/>
    </w:pPr>
    <w:rPr>
      <w:b/>
      <w:bCs/>
      <w:i/>
      <w:iCs/>
      <w:color w:val="FF6600" w:themeColor="accent1"/>
    </w:rPr>
  </w:style>
  <w:style w:type="character" w:customStyle="1" w:styleId="IntenseQuoteChar">
    <w:name w:val="Intense Quote Char"/>
    <w:basedOn w:val="DefaultParagraphFont"/>
    <w:link w:val="IntenseQuote"/>
    <w:uiPriority w:val="30"/>
    <w:rsid w:val="00BC2A36"/>
    <w:rPr>
      <w:b/>
      <w:bCs/>
      <w:i/>
      <w:iCs/>
      <w:color w:val="FF6600" w:themeColor="accent1"/>
    </w:rPr>
  </w:style>
  <w:style w:type="paragraph" w:styleId="Subtitle">
    <w:name w:val="Subtitle"/>
    <w:basedOn w:val="Normal"/>
    <w:next w:val="Normal"/>
    <w:link w:val="SubtitleChar"/>
    <w:uiPriority w:val="11"/>
    <w:qFormat/>
    <w:rsid w:val="00BC2A36"/>
    <w:pPr>
      <w:numPr>
        <w:ilvl w:val="1"/>
      </w:numPr>
    </w:pPr>
    <w:rPr>
      <w:rFonts w:asciiTheme="majorHAnsi" w:eastAsiaTheme="majorEastAsia" w:hAnsiTheme="majorHAnsi" w:cstheme="majorBidi"/>
      <w:i/>
      <w:iCs/>
      <w:color w:val="FF6600" w:themeColor="accent1"/>
      <w:spacing w:val="15"/>
      <w:sz w:val="24"/>
      <w:szCs w:val="24"/>
    </w:rPr>
  </w:style>
  <w:style w:type="character" w:customStyle="1" w:styleId="SubtitleChar">
    <w:name w:val="Subtitle Char"/>
    <w:basedOn w:val="DefaultParagraphFont"/>
    <w:link w:val="Subtitle"/>
    <w:uiPriority w:val="11"/>
    <w:rsid w:val="00BC2A36"/>
    <w:rPr>
      <w:rFonts w:asciiTheme="majorHAnsi" w:eastAsiaTheme="majorEastAsia" w:hAnsiTheme="majorHAnsi" w:cstheme="majorBidi"/>
      <w:i/>
      <w:iCs/>
      <w:color w:val="FF6600" w:themeColor="accent1"/>
      <w:spacing w:val="15"/>
      <w:sz w:val="24"/>
      <w:szCs w:val="24"/>
    </w:rPr>
  </w:style>
  <w:style w:type="paragraph" w:styleId="ListParagraph">
    <w:name w:val="List Paragraph"/>
    <w:basedOn w:val="Normal"/>
    <w:uiPriority w:val="34"/>
    <w:qFormat/>
    <w:rsid w:val="00BC2A36"/>
    <w:pPr>
      <w:ind w:left="720"/>
      <w:contextualSpacing/>
    </w:pPr>
  </w:style>
  <w:style w:type="table" w:styleId="MediumShading1-Accent2">
    <w:name w:val="Medium Shading 1 Accent 2"/>
    <w:basedOn w:val="TableNormal"/>
    <w:uiPriority w:val="63"/>
    <w:rsid w:val="00F472A8"/>
    <w:pPr>
      <w:spacing w:after="0" w:line="240" w:lineRule="auto"/>
    </w:pPr>
    <w:tblPr>
      <w:tblStyleRowBandSize w:val="1"/>
      <w:tblStyleColBandSize w:val="1"/>
      <w:tblBorders>
        <w:top w:val="single" w:sz="8" w:space="0" w:color="E77F47" w:themeColor="accent2" w:themeTint="BF"/>
        <w:left w:val="single" w:sz="8" w:space="0" w:color="E77F47" w:themeColor="accent2" w:themeTint="BF"/>
        <w:bottom w:val="single" w:sz="8" w:space="0" w:color="E77F47" w:themeColor="accent2" w:themeTint="BF"/>
        <w:right w:val="single" w:sz="8" w:space="0" w:color="E77F47" w:themeColor="accent2" w:themeTint="BF"/>
        <w:insideH w:val="single" w:sz="8" w:space="0" w:color="E77F47" w:themeColor="accent2" w:themeTint="BF"/>
      </w:tblBorders>
    </w:tblPr>
    <w:tblStylePr w:type="firstRow">
      <w:pPr>
        <w:spacing w:before="0" w:after="0" w:line="240" w:lineRule="auto"/>
      </w:pPr>
      <w:rPr>
        <w:b/>
        <w:bCs/>
        <w:color w:val="FFFFFF" w:themeColor="background1"/>
      </w:rPr>
      <w:tblPr/>
      <w:tcPr>
        <w:tcBorders>
          <w:top w:val="single" w:sz="8" w:space="0" w:color="E77F47" w:themeColor="accent2" w:themeTint="BF"/>
          <w:left w:val="single" w:sz="8" w:space="0" w:color="E77F47" w:themeColor="accent2" w:themeTint="BF"/>
          <w:bottom w:val="single" w:sz="8" w:space="0" w:color="E77F47" w:themeColor="accent2" w:themeTint="BF"/>
          <w:right w:val="single" w:sz="8" w:space="0" w:color="E77F47" w:themeColor="accent2" w:themeTint="BF"/>
          <w:insideH w:val="nil"/>
          <w:insideV w:val="nil"/>
        </w:tcBorders>
        <w:shd w:val="clear" w:color="auto" w:fill="CF5A1B" w:themeFill="accent2"/>
      </w:tcPr>
    </w:tblStylePr>
    <w:tblStylePr w:type="lastRow">
      <w:pPr>
        <w:spacing w:before="0" w:after="0" w:line="240" w:lineRule="auto"/>
      </w:pPr>
      <w:rPr>
        <w:b/>
        <w:bCs/>
      </w:rPr>
      <w:tblPr/>
      <w:tcPr>
        <w:tcBorders>
          <w:top w:val="double" w:sz="6" w:space="0" w:color="E77F47" w:themeColor="accent2" w:themeTint="BF"/>
          <w:left w:val="single" w:sz="8" w:space="0" w:color="E77F47" w:themeColor="accent2" w:themeTint="BF"/>
          <w:bottom w:val="single" w:sz="8" w:space="0" w:color="E77F47" w:themeColor="accent2" w:themeTint="BF"/>
          <w:right w:val="single" w:sz="8" w:space="0" w:color="E77F4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D4C2" w:themeFill="accent2" w:themeFillTint="3F"/>
      </w:tcPr>
    </w:tblStylePr>
    <w:tblStylePr w:type="band1Horz">
      <w:tblPr/>
      <w:tcPr>
        <w:tcBorders>
          <w:insideH w:val="nil"/>
          <w:insideV w:val="nil"/>
        </w:tcBorders>
        <w:shd w:val="clear" w:color="auto" w:fill="F7D4C2" w:themeFill="accent2"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F472A8"/>
    <w:pPr>
      <w:spacing w:after="0" w:line="240" w:lineRule="auto"/>
    </w:pPr>
    <w:tblPr>
      <w:tblStyleRowBandSize w:val="1"/>
      <w:tblStyleColBandSize w:val="1"/>
      <w:tblBorders>
        <w:top w:val="single" w:sz="8" w:space="0" w:color="FF6600" w:themeColor="accent1"/>
        <w:left w:val="single" w:sz="8" w:space="0" w:color="FF6600" w:themeColor="accent1"/>
        <w:bottom w:val="single" w:sz="8" w:space="0" w:color="FF6600" w:themeColor="accent1"/>
        <w:right w:val="single" w:sz="8" w:space="0" w:color="FF6600" w:themeColor="accent1"/>
      </w:tblBorders>
    </w:tblPr>
    <w:tblStylePr w:type="firstRow">
      <w:pPr>
        <w:spacing w:before="0" w:after="0" w:line="240" w:lineRule="auto"/>
      </w:pPr>
      <w:rPr>
        <w:b/>
        <w:bCs/>
        <w:color w:val="FFFFFF" w:themeColor="background1"/>
      </w:rPr>
      <w:tblPr/>
      <w:tcPr>
        <w:shd w:val="clear" w:color="auto" w:fill="FF6600" w:themeFill="accent1"/>
      </w:tcPr>
    </w:tblStylePr>
    <w:tblStylePr w:type="lastRow">
      <w:pPr>
        <w:spacing w:before="0" w:after="0" w:line="240" w:lineRule="auto"/>
      </w:pPr>
      <w:rPr>
        <w:b/>
        <w:bCs/>
      </w:rPr>
      <w:tblPr/>
      <w:tcPr>
        <w:tcBorders>
          <w:top w:val="double" w:sz="6" w:space="0" w:color="FF6600" w:themeColor="accent1"/>
          <w:left w:val="single" w:sz="8" w:space="0" w:color="FF6600" w:themeColor="accent1"/>
          <w:bottom w:val="single" w:sz="8" w:space="0" w:color="FF6600" w:themeColor="accent1"/>
          <w:right w:val="single" w:sz="8" w:space="0" w:color="FF6600" w:themeColor="accent1"/>
        </w:tcBorders>
      </w:tcPr>
    </w:tblStylePr>
    <w:tblStylePr w:type="firstCol">
      <w:rPr>
        <w:b/>
        <w:bCs/>
      </w:rPr>
    </w:tblStylePr>
    <w:tblStylePr w:type="lastCol">
      <w:rPr>
        <w:b/>
        <w:bCs/>
      </w:rPr>
    </w:tblStylePr>
    <w:tblStylePr w:type="band1Vert">
      <w:tblPr/>
      <w:tcPr>
        <w:tcBorders>
          <w:top w:val="single" w:sz="8" w:space="0" w:color="FF6600" w:themeColor="accent1"/>
          <w:left w:val="single" w:sz="8" w:space="0" w:color="FF6600" w:themeColor="accent1"/>
          <w:bottom w:val="single" w:sz="8" w:space="0" w:color="FF6600" w:themeColor="accent1"/>
          <w:right w:val="single" w:sz="8" w:space="0" w:color="FF6600" w:themeColor="accent1"/>
        </w:tcBorders>
      </w:tcPr>
    </w:tblStylePr>
    <w:tblStylePr w:type="band1Horz">
      <w:tblPr/>
      <w:tcPr>
        <w:tcBorders>
          <w:top w:val="single" w:sz="8" w:space="0" w:color="FF6600" w:themeColor="accent1"/>
          <w:left w:val="single" w:sz="8" w:space="0" w:color="FF6600" w:themeColor="accent1"/>
          <w:bottom w:val="single" w:sz="8" w:space="0" w:color="FF6600" w:themeColor="accent1"/>
          <w:right w:val="single" w:sz="8" w:space="0" w:color="FF6600" w:themeColor="accent1"/>
        </w:tcBorders>
      </w:tcPr>
    </w:tblStylePr>
  </w:style>
  <w:style w:type="table" w:styleId="LightList">
    <w:name w:val="Light List"/>
    <w:basedOn w:val="TableNormal"/>
    <w:uiPriority w:val="61"/>
    <w:rsid w:val="00F472A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rsid w:val="00405560"/>
    <w:pPr>
      <w:spacing w:after="0" w:line="240" w:lineRule="auto"/>
    </w:pPr>
    <w:rPr>
      <w:rFonts w:ascii="Univers 55" w:eastAsia="Times New Roman" w:hAnsi="Univers 55" w:cs="Times New Roman"/>
      <w:b/>
      <w:szCs w:val="20"/>
    </w:rPr>
  </w:style>
  <w:style w:type="character" w:customStyle="1" w:styleId="BodyTextChar">
    <w:name w:val="Body Text Char"/>
    <w:basedOn w:val="DefaultParagraphFont"/>
    <w:link w:val="BodyText"/>
    <w:rsid w:val="00405560"/>
    <w:rPr>
      <w:rFonts w:ascii="Univers 55" w:eastAsia="Times New Roman" w:hAnsi="Univers 55" w:cs="Times New Roman"/>
      <w:b/>
      <w:szCs w:val="20"/>
    </w:rPr>
  </w:style>
  <w:style w:type="character" w:customStyle="1" w:styleId="Heading1Char">
    <w:name w:val="Heading 1 Char"/>
    <w:basedOn w:val="DefaultParagraphFont"/>
    <w:link w:val="Heading1"/>
    <w:uiPriority w:val="9"/>
    <w:rsid w:val="00881EF2"/>
    <w:rPr>
      <w:rFonts w:asciiTheme="majorHAnsi" w:eastAsiaTheme="majorEastAsia" w:hAnsiTheme="majorHAnsi" w:cstheme="majorBidi"/>
      <w:color w:val="BF4C00" w:themeColor="accent1" w:themeShade="BF"/>
      <w:sz w:val="32"/>
      <w:szCs w:val="32"/>
    </w:rPr>
  </w:style>
  <w:style w:type="character" w:styleId="CommentReference">
    <w:name w:val="annotation reference"/>
    <w:basedOn w:val="DefaultParagraphFont"/>
    <w:uiPriority w:val="99"/>
    <w:semiHidden/>
    <w:unhideWhenUsed/>
    <w:rsid w:val="00DF3C83"/>
    <w:rPr>
      <w:sz w:val="16"/>
      <w:szCs w:val="16"/>
    </w:rPr>
  </w:style>
  <w:style w:type="paragraph" w:styleId="CommentText">
    <w:name w:val="annotation text"/>
    <w:basedOn w:val="Normal"/>
    <w:link w:val="CommentTextChar"/>
    <w:uiPriority w:val="99"/>
    <w:semiHidden/>
    <w:unhideWhenUsed/>
    <w:rsid w:val="00DF3C83"/>
    <w:pPr>
      <w:spacing w:line="240" w:lineRule="auto"/>
    </w:pPr>
    <w:rPr>
      <w:sz w:val="20"/>
      <w:szCs w:val="20"/>
    </w:rPr>
  </w:style>
  <w:style w:type="character" w:customStyle="1" w:styleId="CommentTextChar">
    <w:name w:val="Comment Text Char"/>
    <w:basedOn w:val="DefaultParagraphFont"/>
    <w:link w:val="CommentText"/>
    <w:uiPriority w:val="99"/>
    <w:semiHidden/>
    <w:rsid w:val="00DF3C83"/>
    <w:rPr>
      <w:sz w:val="20"/>
      <w:szCs w:val="20"/>
    </w:rPr>
  </w:style>
  <w:style w:type="paragraph" w:styleId="CommentSubject">
    <w:name w:val="annotation subject"/>
    <w:basedOn w:val="CommentText"/>
    <w:next w:val="CommentText"/>
    <w:link w:val="CommentSubjectChar"/>
    <w:uiPriority w:val="99"/>
    <w:semiHidden/>
    <w:unhideWhenUsed/>
    <w:rsid w:val="00DF3C83"/>
    <w:rPr>
      <w:b/>
      <w:bCs/>
    </w:rPr>
  </w:style>
  <w:style w:type="character" w:customStyle="1" w:styleId="CommentSubjectChar">
    <w:name w:val="Comment Subject Char"/>
    <w:basedOn w:val="CommentTextChar"/>
    <w:link w:val="CommentSubject"/>
    <w:uiPriority w:val="99"/>
    <w:semiHidden/>
    <w:rsid w:val="00DF3C83"/>
    <w:rPr>
      <w:b/>
      <w:bCs/>
      <w:sz w:val="20"/>
      <w:szCs w:val="20"/>
    </w:rPr>
  </w:style>
  <w:style w:type="paragraph" w:customStyle="1" w:styleId="DeptBullets">
    <w:name w:val="DeptBullets"/>
    <w:basedOn w:val="Normal"/>
    <w:rsid w:val="00E15C60"/>
    <w:pPr>
      <w:widowControl w:val="0"/>
      <w:numPr>
        <w:numId w:val="1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Heading3Char">
    <w:name w:val="Heading 3 Char"/>
    <w:basedOn w:val="DefaultParagraphFont"/>
    <w:link w:val="Heading3"/>
    <w:rsid w:val="00E15C60"/>
    <w:rPr>
      <w:rFonts w:asciiTheme="majorHAnsi" w:eastAsiaTheme="majorEastAsia" w:hAnsiTheme="majorHAnsi" w:cstheme="majorBidi"/>
      <w:color w:val="7F320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998285">
      <w:bodyDiv w:val="1"/>
      <w:marLeft w:val="0"/>
      <w:marRight w:val="0"/>
      <w:marTop w:val="0"/>
      <w:marBottom w:val="0"/>
      <w:divBdr>
        <w:top w:val="none" w:sz="0" w:space="0" w:color="auto"/>
        <w:left w:val="none" w:sz="0" w:space="0" w:color="auto"/>
        <w:bottom w:val="none" w:sz="0" w:space="0" w:color="auto"/>
        <w:right w:val="none" w:sz="0" w:space="0" w:color="auto"/>
      </w:divBdr>
    </w:div>
    <w:div w:id="20270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rgbClr val="000000"/>
      </a:dk1>
      <a:lt1>
        <a:srgbClr val="FFFFFF"/>
      </a:lt1>
      <a:dk2>
        <a:srgbClr val="5A6378"/>
      </a:dk2>
      <a:lt2>
        <a:srgbClr val="FFFFFF"/>
      </a:lt2>
      <a:accent1>
        <a:srgbClr val="FF6600"/>
      </a:accent1>
      <a:accent2>
        <a:srgbClr val="CF5A1B"/>
      </a:accent2>
      <a:accent3>
        <a:srgbClr val="FFD15D"/>
      </a:accent3>
      <a:accent4>
        <a:srgbClr val="6BB76D"/>
      </a:accent4>
      <a:accent5>
        <a:srgbClr val="E4390A"/>
      </a:accent5>
      <a:accent6>
        <a:srgbClr val="CC0000"/>
      </a:accent6>
      <a:hlink>
        <a:srgbClr val="168BBA"/>
      </a:hlink>
      <a:folHlink>
        <a:srgbClr val="680000"/>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9CDAC-5219-421B-8733-0CB1A58F5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Coombes</dc:creator>
  <cp:lastModifiedBy>Isabelle Gregory</cp:lastModifiedBy>
  <cp:revision>7</cp:revision>
  <cp:lastPrinted>2020-12-03T13:14:00Z</cp:lastPrinted>
  <dcterms:created xsi:type="dcterms:W3CDTF">2020-12-21T10:02:00Z</dcterms:created>
  <dcterms:modified xsi:type="dcterms:W3CDTF">2020-12-22T13:06:00Z</dcterms:modified>
</cp:coreProperties>
</file>