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16A6" w14:textId="49EB016F" w:rsidR="009E561F" w:rsidRDefault="009E561F" w:rsidP="00311798">
      <w:pPr>
        <w:rPr>
          <w:b/>
        </w:rPr>
      </w:pPr>
      <w:r>
        <w:rPr>
          <w:b/>
        </w:rPr>
        <w:t>South East Region</w:t>
      </w:r>
      <w:r w:rsidR="00311798">
        <w:rPr>
          <w:b/>
        </w:rPr>
        <w:t xml:space="preserve"> </w:t>
      </w:r>
      <w:r>
        <w:rPr>
          <w:b/>
        </w:rPr>
        <w:t>Adoption and Special Guardianship Leadership Board</w:t>
      </w:r>
    </w:p>
    <w:p w14:paraId="6E45A30A" w14:textId="7EDDC2AA" w:rsidR="009E561F" w:rsidRDefault="008029F6" w:rsidP="00DF31EE">
      <w:pPr>
        <w:rPr>
          <w:b/>
        </w:rPr>
      </w:pPr>
      <w:r>
        <w:rPr>
          <w:b/>
        </w:rPr>
        <w:t>AGENDA</w:t>
      </w:r>
      <w:r w:rsidR="001C005A">
        <w:rPr>
          <w:b/>
        </w:rPr>
        <w:t xml:space="preserve">: </w:t>
      </w:r>
      <w:r w:rsidR="00392A4E">
        <w:rPr>
          <w:b/>
        </w:rPr>
        <w:t xml:space="preserve">January </w:t>
      </w:r>
      <w:r w:rsidR="00D76A06">
        <w:rPr>
          <w:b/>
        </w:rPr>
        <w:t xml:space="preserve"> 11-12.30</w:t>
      </w:r>
    </w:p>
    <w:p w14:paraId="66EA013A" w14:textId="282D95F1" w:rsidR="004C22A7" w:rsidRDefault="001571ED" w:rsidP="008C422F">
      <w:pPr>
        <w:jc w:val="left"/>
      </w:pPr>
      <w:r>
        <w:rPr>
          <w:b/>
        </w:rPr>
        <w:t>Invitees</w:t>
      </w:r>
      <w:r w:rsidR="009E561F">
        <w:rPr>
          <w:b/>
        </w:rPr>
        <w:t>:</w:t>
      </w:r>
      <w:r w:rsidR="009E561F">
        <w:t xml:space="preserve"> </w:t>
      </w:r>
      <w:r w:rsidR="008C422F">
        <w:t>Dr Mac Heath (CHAIR</w:t>
      </w:r>
      <w:r w:rsidR="00FC4FD2">
        <w:t xml:space="preserve"> Milton Keynes</w:t>
      </w:r>
      <w:r w:rsidR="008C422F">
        <w:t>),</w:t>
      </w:r>
      <w:r w:rsidR="006D6A82" w:rsidRPr="006D6A82">
        <w:t xml:space="preserve"> </w:t>
      </w:r>
      <w:r w:rsidR="006D6A82">
        <w:t xml:space="preserve">Lorna Hunt </w:t>
      </w:r>
      <w:r w:rsidR="00C83B90">
        <w:t xml:space="preserve">VICE CHAIR </w:t>
      </w:r>
      <w:r w:rsidR="006D6A82">
        <w:t>(Chair Adopt Thames Valley and PACT)</w:t>
      </w:r>
      <w:r w:rsidR="004C22A7">
        <w:t xml:space="preserve">, </w:t>
      </w:r>
      <w:r w:rsidR="00682024">
        <w:t>Kevin Yong (CORUM and National ASGLB Sponsor),</w:t>
      </w:r>
      <w:r w:rsidR="00A75FC0">
        <w:t xml:space="preserve"> </w:t>
      </w:r>
      <w:r w:rsidR="00682024">
        <w:t>Sarah Skinner (Adoption P</w:t>
      </w:r>
      <w:r w:rsidR="00C83B90">
        <w:t>A</w:t>
      </w:r>
      <w:r w:rsidR="00682024">
        <w:t>RTNERSHIP), Raheela Khan (Slough), Hilary Loades (Brighter Futures/Reading)</w:t>
      </w:r>
      <w:r w:rsidR="004A4286">
        <w:t xml:space="preserve">, </w:t>
      </w:r>
      <w:r w:rsidR="00682024">
        <w:t>Richard Morris (CAFCASS), Alison Alexander (Cornerstone)</w:t>
      </w:r>
      <w:r w:rsidR="004C22A7">
        <w:t>,</w:t>
      </w:r>
      <w:r w:rsidR="00C365BA">
        <w:t xml:space="preserve"> Alastair Lee (Data lead, East Sussex),</w:t>
      </w:r>
      <w:r w:rsidR="00CB4AB8">
        <w:t xml:space="preserve"> </w:t>
      </w:r>
      <w:r w:rsidR="00A54C42">
        <w:t>Lucy Peake (Kinship),</w:t>
      </w:r>
      <w:r w:rsidR="006A038D">
        <w:t xml:space="preserve"> Rachel Reynolds (Adopt South),</w:t>
      </w:r>
      <w:r w:rsidR="00FF14F6">
        <w:t xml:space="preserve"> </w:t>
      </w:r>
      <w:r w:rsidR="00B07EF5">
        <w:t>, Hilary Sparling (Medway</w:t>
      </w:r>
      <w:r w:rsidR="00F47D21">
        <w:t>)</w:t>
      </w:r>
      <w:r w:rsidR="00EB5D4B">
        <w:t>, Vanessa Glenn(ADM Adopt South)</w:t>
      </w:r>
      <w:r w:rsidR="00F47D21">
        <w:t xml:space="preserve">, </w:t>
      </w:r>
      <w:r w:rsidR="007A1C19">
        <w:t xml:space="preserve">Rebecca Eligon (SUPPORT Sector Led Improvement Programme), Teresa Rogers (Adopt Thames Valley), </w:t>
      </w:r>
    </w:p>
    <w:p w14:paraId="01798CF2" w14:textId="0425F3B3" w:rsidR="00FF48E0" w:rsidRPr="006E0A71" w:rsidRDefault="004B6AE9" w:rsidP="008C422F">
      <w:pPr>
        <w:jc w:val="left"/>
        <w:rPr>
          <w:b/>
          <w:bCs/>
        </w:rPr>
      </w:pPr>
      <w:r>
        <w:rPr>
          <w:b/>
          <w:bCs/>
        </w:rPr>
        <w:t>Apols:</w:t>
      </w:r>
      <w:r w:rsidR="00EC7ED3">
        <w:t xml:space="preserve"> Michael Wilson (Adopt South East)</w:t>
      </w:r>
      <w:r w:rsidR="006E0A71">
        <w:t>, Cathrine Clarke (Corum)</w:t>
      </w:r>
      <w:r w:rsidR="001B1464">
        <w:t>, Sandra Carnell (Bucks),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"/>
        <w:gridCol w:w="3919"/>
        <w:gridCol w:w="1984"/>
        <w:gridCol w:w="1305"/>
        <w:gridCol w:w="1446"/>
      </w:tblGrid>
      <w:tr w:rsidR="00DC6685" w14:paraId="32E88E0B" w14:textId="202B9684" w:rsidTr="00DF31EE">
        <w:tc>
          <w:tcPr>
            <w:tcW w:w="329" w:type="dxa"/>
          </w:tcPr>
          <w:p w14:paraId="6D5400FC" w14:textId="77777777" w:rsidR="00DC6685" w:rsidRDefault="00DC6685" w:rsidP="009E561F">
            <w:pPr>
              <w:jc w:val="left"/>
              <w:rPr>
                <w:b/>
              </w:rPr>
            </w:pPr>
          </w:p>
        </w:tc>
        <w:tc>
          <w:tcPr>
            <w:tcW w:w="3919" w:type="dxa"/>
          </w:tcPr>
          <w:p w14:paraId="71419C2D" w14:textId="3DE09F82" w:rsidR="00DC6685" w:rsidRDefault="00DC6685" w:rsidP="009E561F">
            <w:pPr>
              <w:jc w:val="left"/>
              <w:rPr>
                <w:b/>
              </w:rPr>
            </w:pPr>
            <w:r>
              <w:rPr>
                <w:b/>
              </w:rPr>
              <w:t>Agenda item</w:t>
            </w:r>
          </w:p>
        </w:tc>
        <w:tc>
          <w:tcPr>
            <w:tcW w:w="1984" w:type="dxa"/>
          </w:tcPr>
          <w:p w14:paraId="7D114CBA" w14:textId="652FAAC6" w:rsidR="00DC6685" w:rsidRDefault="00DC6685" w:rsidP="009E561F">
            <w:pPr>
              <w:jc w:val="left"/>
              <w:rPr>
                <w:b/>
              </w:rPr>
            </w:pPr>
            <w:r>
              <w:rPr>
                <w:b/>
              </w:rPr>
              <w:t>Presented</w:t>
            </w:r>
            <w:r w:rsidR="008C323A">
              <w:rPr>
                <w:b/>
              </w:rPr>
              <w:t>/chaired</w:t>
            </w:r>
            <w:r>
              <w:rPr>
                <w:b/>
              </w:rPr>
              <w:t xml:space="preserve"> by</w:t>
            </w:r>
          </w:p>
        </w:tc>
        <w:tc>
          <w:tcPr>
            <w:tcW w:w="1305" w:type="dxa"/>
          </w:tcPr>
          <w:p w14:paraId="1BB96872" w14:textId="4E38FD62" w:rsidR="00DC6685" w:rsidRDefault="004A4286" w:rsidP="009E561F">
            <w:pPr>
              <w:jc w:val="left"/>
              <w:rPr>
                <w:b/>
              </w:rPr>
            </w:pPr>
            <w:r>
              <w:rPr>
                <w:b/>
              </w:rPr>
              <w:t>Attachment</w:t>
            </w:r>
          </w:p>
        </w:tc>
        <w:tc>
          <w:tcPr>
            <w:tcW w:w="1446" w:type="dxa"/>
          </w:tcPr>
          <w:p w14:paraId="4339F8C1" w14:textId="160C7719" w:rsidR="00DC6685" w:rsidRDefault="00DC6685" w:rsidP="009E561F">
            <w:pPr>
              <w:jc w:val="left"/>
              <w:rPr>
                <w:b/>
              </w:rPr>
            </w:pPr>
            <w:r>
              <w:rPr>
                <w:b/>
              </w:rPr>
              <w:t>Approx timing</w:t>
            </w:r>
          </w:p>
        </w:tc>
      </w:tr>
      <w:tr w:rsidR="0005681D" w14:paraId="173685A9" w14:textId="77777777" w:rsidTr="00DF31EE">
        <w:tc>
          <w:tcPr>
            <w:tcW w:w="329" w:type="dxa"/>
          </w:tcPr>
          <w:p w14:paraId="4AB9DBFC" w14:textId="7536959D" w:rsidR="0005681D" w:rsidRDefault="0032603A" w:rsidP="009E561F">
            <w:pPr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19" w:type="dxa"/>
          </w:tcPr>
          <w:p w14:paraId="5739372D" w14:textId="2B488795" w:rsidR="0005681D" w:rsidRPr="0005681D" w:rsidRDefault="0005681D" w:rsidP="009E561F">
            <w:pPr>
              <w:jc w:val="left"/>
              <w:rPr>
                <w:bCs/>
              </w:rPr>
            </w:pPr>
            <w:r w:rsidRPr="0005681D">
              <w:rPr>
                <w:bCs/>
              </w:rPr>
              <w:t>Review action log</w:t>
            </w:r>
            <w:r w:rsidR="0032603A">
              <w:rPr>
                <w:bCs/>
              </w:rPr>
              <w:t xml:space="preserve">, feedback </w:t>
            </w:r>
            <w:r w:rsidR="000B082A">
              <w:rPr>
                <w:bCs/>
              </w:rPr>
              <w:t>about future of national board</w:t>
            </w:r>
          </w:p>
        </w:tc>
        <w:tc>
          <w:tcPr>
            <w:tcW w:w="1984" w:type="dxa"/>
          </w:tcPr>
          <w:p w14:paraId="49069103" w14:textId="5D12177E" w:rsidR="0005681D" w:rsidRPr="0005681D" w:rsidRDefault="0005681D" w:rsidP="009E561F">
            <w:pPr>
              <w:jc w:val="left"/>
              <w:rPr>
                <w:bCs/>
              </w:rPr>
            </w:pPr>
            <w:r w:rsidRPr="0005681D">
              <w:rPr>
                <w:bCs/>
              </w:rPr>
              <w:t>Mac Heath</w:t>
            </w:r>
          </w:p>
        </w:tc>
        <w:tc>
          <w:tcPr>
            <w:tcW w:w="1305" w:type="dxa"/>
          </w:tcPr>
          <w:p w14:paraId="1BF60DDD" w14:textId="4878BEE9" w:rsidR="0005681D" w:rsidRPr="0005681D" w:rsidRDefault="00D17F29" w:rsidP="009E561F">
            <w:pPr>
              <w:jc w:val="left"/>
              <w:rPr>
                <w:bCs/>
              </w:rPr>
            </w:pPr>
            <w:r>
              <w:rPr>
                <w:bCs/>
              </w:rPr>
              <w:t>(see page 2)</w:t>
            </w:r>
          </w:p>
        </w:tc>
        <w:tc>
          <w:tcPr>
            <w:tcW w:w="1446" w:type="dxa"/>
          </w:tcPr>
          <w:p w14:paraId="497E8EBB" w14:textId="3C0E2245" w:rsidR="0005681D" w:rsidRPr="0005681D" w:rsidRDefault="00B03278" w:rsidP="009E561F">
            <w:pPr>
              <w:jc w:val="left"/>
              <w:rPr>
                <w:bCs/>
              </w:rPr>
            </w:pPr>
            <w:r>
              <w:rPr>
                <w:bCs/>
              </w:rPr>
              <w:t>10</w:t>
            </w:r>
            <w:r w:rsidR="0005681D" w:rsidRPr="0005681D">
              <w:rPr>
                <w:bCs/>
              </w:rPr>
              <w:t xml:space="preserve"> mins</w:t>
            </w:r>
          </w:p>
        </w:tc>
      </w:tr>
      <w:tr w:rsidR="001B1464" w14:paraId="6C46AEA1" w14:textId="77777777" w:rsidTr="00DF31EE">
        <w:tc>
          <w:tcPr>
            <w:tcW w:w="329" w:type="dxa"/>
          </w:tcPr>
          <w:p w14:paraId="3702E4C6" w14:textId="131EE9B7" w:rsidR="001B1464" w:rsidRDefault="001B1464" w:rsidP="009E561F">
            <w:pPr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19" w:type="dxa"/>
          </w:tcPr>
          <w:p w14:paraId="050F63BD" w14:textId="269CED5A" w:rsidR="001B1464" w:rsidRPr="0005681D" w:rsidRDefault="00BD368A" w:rsidP="009E561F">
            <w:pPr>
              <w:jc w:val="left"/>
              <w:rPr>
                <w:bCs/>
              </w:rPr>
            </w:pPr>
            <w:r>
              <w:rPr>
                <w:bCs/>
              </w:rPr>
              <w:t xml:space="preserve">Discussion: </w:t>
            </w:r>
            <w:r w:rsidR="000B082A">
              <w:rPr>
                <w:bCs/>
              </w:rPr>
              <w:t>What future would we like for ASGLB in light of decisions around national board. Review terms of reference, reflect on SG</w:t>
            </w:r>
            <w:r w:rsidR="00392A4E">
              <w:rPr>
                <w:bCs/>
              </w:rPr>
              <w:t>/Kinship scope</w:t>
            </w:r>
          </w:p>
        </w:tc>
        <w:tc>
          <w:tcPr>
            <w:tcW w:w="1984" w:type="dxa"/>
          </w:tcPr>
          <w:p w14:paraId="3A720681" w14:textId="74726F04" w:rsidR="001B1464" w:rsidRPr="0005681D" w:rsidRDefault="000B082A" w:rsidP="009E561F">
            <w:pPr>
              <w:jc w:val="left"/>
              <w:rPr>
                <w:bCs/>
              </w:rPr>
            </w:pPr>
            <w:r>
              <w:rPr>
                <w:bCs/>
              </w:rPr>
              <w:t>Mac Heath</w:t>
            </w:r>
          </w:p>
        </w:tc>
        <w:tc>
          <w:tcPr>
            <w:tcW w:w="1305" w:type="dxa"/>
          </w:tcPr>
          <w:p w14:paraId="43704939" w14:textId="0918934C" w:rsidR="001B1464" w:rsidRPr="0005681D" w:rsidRDefault="000B082A" w:rsidP="009E561F">
            <w:pPr>
              <w:jc w:val="left"/>
              <w:rPr>
                <w:bCs/>
              </w:rPr>
            </w:pPr>
            <w:r>
              <w:rPr>
                <w:bCs/>
              </w:rPr>
              <w:t>Attached</w:t>
            </w:r>
          </w:p>
        </w:tc>
        <w:tc>
          <w:tcPr>
            <w:tcW w:w="1446" w:type="dxa"/>
          </w:tcPr>
          <w:p w14:paraId="45B5D8B0" w14:textId="0A859A30" w:rsidR="001B1464" w:rsidRDefault="00BD368A" w:rsidP="009E561F">
            <w:pPr>
              <w:jc w:val="left"/>
              <w:rPr>
                <w:bCs/>
              </w:rPr>
            </w:pPr>
            <w:r>
              <w:rPr>
                <w:bCs/>
              </w:rPr>
              <w:t>30 mins</w:t>
            </w:r>
          </w:p>
        </w:tc>
      </w:tr>
      <w:tr w:rsidR="00F13EAA" w14:paraId="73872B6B" w14:textId="77777777" w:rsidTr="00DF31EE">
        <w:tc>
          <w:tcPr>
            <w:tcW w:w="329" w:type="dxa"/>
          </w:tcPr>
          <w:p w14:paraId="6598FAE5" w14:textId="3A29C037" w:rsidR="00F13EAA" w:rsidRDefault="00392A4E" w:rsidP="00A70D13">
            <w:pPr>
              <w:jc w:val="lef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19" w:type="dxa"/>
          </w:tcPr>
          <w:p w14:paraId="38DE0EF0" w14:textId="028E124B" w:rsidR="00F13EAA" w:rsidRPr="006E4790" w:rsidRDefault="000C4D8E" w:rsidP="008C323A">
            <w:pPr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Data presentation and discussion</w:t>
            </w:r>
          </w:p>
        </w:tc>
        <w:tc>
          <w:tcPr>
            <w:tcW w:w="1984" w:type="dxa"/>
          </w:tcPr>
          <w:p w14:paraId="39EFEEAB" w14:textId="31664E05" w:rsidR="00F13EAA" w:rsidRDefault="00433D25" w:rsidP="00A70D13">
            <w:pPr>
              <w:jc w:val="left"/>
              <w:rPr>
                <w:bCs/>
              </w:rPr>
            </w:pPr>
            <w:r>
              <w:rPr>
                <w:bCs/>
              </w:rPr>
              <w:t>Kevin</w:t>
            </w:r>
            <w:r w:rsidR="00CB4AB8">
              <w:rPr>
                <w:bCs/>
              </w:rPr>
              <w:t xml:space="preserve"> </w:t>
            </w:r>
            <w:r w:rsidR="001B1464">
              <w:rPr>
                <w:bCs/>
              </w:rPr>
              <w:t>Yong</w:t>
            </w:r>
            <w:r w:rsidR="00CB4AB8">
              <w:rPr>
                <w:bCs/>
              </w:rPr>
              <w:t xml:space="preserve">(and </w:t>
            </w:r>
            <w:r w:rsidR="00F13EAA">
              <w:rPr>
                <w:bCs/>
              </w:rPr>
              <w:t>Al</w:t>
            </w:r>
            <w:r w:rsidR="00CB4AB8">
              <w:rPr>
                <w:bCs/>
              </w:rPr>
              <w:t>l)</w:t>
            </w:r>
          </w:p>
        </w:tc>
        <w:tc>
          <w:tcPr>
            <w:tcW w:w="1305" w:type="dxa"/>
          </w:tcPr>
          <w:p w14:paraId="44A3FC06" w14:textId="6BFDD6BE" w:rsidR="00F13EAA" w:rsidRPr="008C323A" w:rsidRDefault="000C4D8E" w:rsidP="00A70D13">
            <w:pPr>
              <w:jc w:val="left"/>
              <w:rPr>
                <w:bCs/>
              </w:rPr>
            </w:pPr>
            <w:r>
              <w:rPr>
                <w:bCs/>
              </w:rPr>
              <w:t>Attached</w:t>
            </w:r>
          </w:p>
        </w:tc>
        <w:tc>
          <w:tcPr>
            <w:tcW w:w="1446" w:type="dxa"/>
          </w:tcPr>
          <w:p w14:paraId="62084D37" w14:textId="7AC162E3" w:rsidR="00F13EAA" w:rsidRDefault="004D3D12" w:rsidP="00A70D13">
            <w:pPr>
              <w:jc w:val="left"/>
              <w:rPr>
                <w:bCs/>
              </w:rPr>
            </w:pPr>
            <w:r>
              <w:rPr>
                <w:bCs/>
              </w:rPr>
              <w:t>2</w:t>
            </w:r>
            <w:r w:rsidR="009401DF">
              <w:rPr>
                <w:bCs/>
              </w:rPr>
              <w:t>0 mins</w:t>
            </w:r>
          </w:p>
        </w:tc>
      </w:tr>
      <w:tr w:rsidR="00722410" w14:paraId="189E49A0" w14:textId="77777777" w:rsidTr="00DF31EE">
        <w:tc>
          <w:tcPr>
            <w:tcW w:w="329" w:type="dxa"/>
          </w:tcPr>
          <w:p w14:paraId="027EC262" w14:textId="4ECD7BB9" w:rsidR="00722410" w:rsidRDefault="00392A4E" w:rsidP="00A70D13">
            <w:pPr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19" w:type="dxa"/>
          </w:tcPr>
          <w:p w14:paraId="53F3D01D" w14:textId="5FE626B5" w:rsidR="00722410" w:rsidRDefault="00722410" w:rsidP="008C323A">
            <w:pPr>
              <w:jc w:val="left"/>
              <w:rPr>
                <w:bCs/>
              </w:rPr>
            </w:pPr>
            <w:r>
              <w:rPr>
                <w:bCs/>
              </w:rPr>
              <w:t>RAA round up and feedback from RAA leaders group</w:t>
            </w:r>
          </w:p>
        </w:tc>
        <w:tc>
          <w:tcPr>
            <w:tcW w:w="1984" w:type="dxa"/>
          </w:tcPr>
          <w:p w14:paraId="4B83D050" w14:textId="77777777" w:rsidR="00722410" w:rsidRDefault="00722410" w:rsidP="00A70D13">
            <w:pPr>
              <w:jc w:val="lef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305" w:type="dxa"/>
          </w:tcPr>
          <w:p w14:paraId="1ADB6D7F" w14:textId="77777777" w:rsidR="00722410" w:rsidRDefault="00722410" w:rsidP="00A70D13">
            <w:pPr>
              <w:jc w:val="left"/>
              <w:rPr>
                <w:bCs/>
              </w:rPr>
            </w:pPr>
            <w:r>
              <w:rPr>
                <w:bCs/>
              </w:rPr>
              <w:t>None</w:t>
            </w:r>
          </w:p>
        </w:tc>
        <w:tc>
          <w:tcPr>
            <w:tcW w:w="1446" w:type="dxa"/>
          </w:tcPr>
          <w:p w14:paraId="6F047235" w14:textId="27FDCFA6" w:rsidR="00722410" w:rsidRDefault="001B1464" w:rsidP="00A70D13">
            <w:pPr>
              <w:jc w:val="left"/>
              <w:rPr>
                <w:bCs/>
              </w:rPr>
            </w:pPr>
            <w:r>
              <w:rPr>
                <w:bCs/>
              </w:rPr>
              <w:t>15</w:t>
            </w:r>
            <w:r w:rsidR="00722410">
              <w:rPr>
                <w:bCs/>
              </w:rPr>
              <w:t xml:space="preserve"> mins</w:t>
            </w:r>
          </w:p>
        </w:tc>
      </w:tr>
      <w:tr w:rsidR="00DC6685" w14:paraId="403CC8E5" w14:textId="11BD5B56" w:rsidTr="00DF31EE">
        <w:tc>
          <w:tcPr>
            <w:tcW w:w="329" w:type="dxa"/>
          </w:tcPr>
          <w:p w14:paraId="061176E6" w14:textId="4CDDE7AF" w:rsidR="00DC6685" w:rsidRDefault="008679F1" w:rsidP="00535646">
            <w:pPr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919" w:type="dxa"/>
          </w:tcPr>
          <w:p w14:paraId="1B8764EA" w14:textId="51F3B8A0" w:rsidR="00DC6685" w:rsidRPr="00491652" w:rsidRDefault="00DC6685" w:rsidP="00535646">
            <w:pPr>
              <w:jc w:val="left"/>
              <w:rPr>
                <w:bCs/>
              </w:rPr>
            </w:pPr>
            <w:r>
              <w:rPr>
                <w:bCs/>
              </w:rPr>
              <w:t>AOB</w:t>
            </w:r>
            <w:r w:rsidR="008679F1">
              <w:rPr>
                <w:bCs/>
              </w:rPr>
              <w:t xml:space="preserve">: </w:t>
            </w:r>
            <w:r w:rsidR="00392A4E">
              <w:rPr>
                <w:bCs/>
              </w:rPr>
              <w:t>topics for rest of 2023</w:t>
            </w:r>
          </w:p>
        </w:tc>
        <w:tc>
          <w:tcPr>
            <w:tcW w:w="1984" w:type="dxa"/>
          </w:tcPr>
          <w:p w14:paraId="343721A0" w14:textId="48A636FF" w:rsidR="00DC6685" w:rsidRPr="00952210" w:rsidRDefault="00952210" w:rsidP="00535646">
            <w:pPr>
              <w:jc w:val="left"/>
              <w:rPr>
                <w:bCs/>
              </w:rPr>
            </w:pPr>
            <w:r w:rsidRPr="00952210">
              <w:rPr>
                <w:bCs/>
              </w:rPr>
              <w:t>All</w:t>
            </w:r>
          </w:p>
        </w:tc>
        <w:tc>
          <w:tcPr>
            <w:tcW w:w="1305" w:type="dxa"/>
          </w:tcPr>
          <w:p w14:paraId="4211CEF1" w14:textId="7C59DBAF" w:rsidR="00DC6685" w:rsidRPr="00952210" w:rsidRDefault="00952210" w:rsidP="00535646">
            <w:pPr>
              <w:jc w:val="left"/>
              <w:rPr>
                <w:bCs/>
              </w:rPr>
            </w:pPr>
            <w:r w:rsidRPr="00952210">
              <w:rPr>
                <w:bCs/>
              </w:rPr>
              <w:t>None</w:t>
            </w:r>
          </w:p>
        </w:tc>
        <w:tc>
          <w:tcPr>
            <w:tcW w:w="1446" w:type="dxa"/>
          </w:tcPr>
          <w:p w14:paraId="2865AFFC" w14:textId="0955383E" w:rsidR="00DC6685" w:rsidRPr="00DC6685" w:rsidRDefault="001B1464" w:rsidP="00535646">
            <w:pPr>
              <w:jc w:val="left"/>
              <w:rPr>
                <w:bCs/>
              </w:rPr>
            </w:pPr>
            <w:r>
              <w:rPr>
                <w:bCs/>
              </w:rPr>
              <w:t>5</w:t>
            </w:r>
            <w:r w:rsidR="00952210">
              <w:rPr>
                <w:bCs/>
              </w:rPr>
              <w:t xml:space="preserve"> mins</w:t>
            </w:r>
          </w:p>
        </w:tc>
      </w:tr>
    </w:tbl>
    <w:p w14:paraId="09396DAC" w14:textId="77777777" w:rsidR="00A55F94" w:rsidRDefault="00A55F94" w:rsidP="00311798">
      <w:pPr>
        <w:jc w:val="left"/>
      </w:pPr>
    </w:p>
    <w:p w14:paraId="26B1D474" w14:textId="13836298" w:rsidR="004E5BAD" w:rsidRDefault="006233E6" w:rsidP="00311798">
      <w:pPr>
        <w:jc w:val="lef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Possible themed discussion topics for </w:t>
      </w:r>
      <w:r w:rsidR="00392A4E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2023</w:t>
      </w:r>
      <w:r w:rsidR="000A369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:</w:t>
      </w:r>
    </w:p>
    <w:p w14:paraId="336347FD" w14:textId="353F18E9" w:rsidR="00EE5ED2" w:rsidRDefault="00EE5ED2" w:rsidP="000A369D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jc w:val="lef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Support to birth families (possible online conference area?)</w:t>
      </w:r>
    </w:p>
    <w:p w14:paraId="32CECACD" w14:textId="6E72563D" w:rsidR="000A369D" w:rsidRPr="000A369D" w:rsidRDefault="000A369D" w:rsidP="000A369D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jc w:val="lef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A369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Reasons for approved adopters waiting (is it bureaucratic/procedural, adopter choice)</w:t>
      </w:r>
    </w:p>
    <w:p w14:paraId="4246F2E3" w14:textId="77777777" w:rsidR="000A369D" w:rsidRDefault="000A369D" w:rsidP="000A369D">
      <w:pPr>
        <w:numPr>
          <w:ilvl w:val="0"/>
          <w:numId w:val="11"/>
        </w:numPr>
        <w:shd w:val="clear" w:color="auto" w:fill="FFFFFF"/>
        <w:spacing w:after="0" w:line="240" w:lineRule="auto"/>
        <w:ind w:left="945"/>
        <w:jc w:val="lef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 w:rsidRPr="000A369D">
        <w:rPr>
          <w:rFonts w:ascii="Arial" w:eastAsia="Times New Roman" w:hAnsi="Arial" w:cs="Arial"/>
          <w:color w:val="222222"/>
          <w:sz w:val="24"/>
          <w:szCs w:val="24"/>
          <w:lang w:eastAsia="en-GB"/>
        </w:rPr>
        <w:t>Analysis on disruption</w:t>
      </w:r>
    </w:p>
    <w:p w14:paraId="3C5D541D" w14:textId="77777777" w:rsidR="00F4613C" w:rsidRDefault="00F4613C" w:rsidP="00F4613C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0200F38" w14:textId="77777777" w:rsidR="00F4613C" w:rsidRDefault="00F4613C" w:rsidP="00311798">
      <w:pPr>
        <w:jc w:val="left"/>
        <w:sectPr w:rsidR="00F4613C" w:rsidSect="002753CC">
          <w:footerReference w:type="default" r:id="rId7"/>
          <w:pgSz w:w="11906" w:h="16838"/>
          <w:pgMar w:top="1440" w:right="1440" w:bottom="1134" w:left="1440" w:header="708" w:footer="708" w:gutter="0"/>
          <w:cols w:space="708"/>
          <w:docGrid w:linePitch="360"/>
        </w:sectPr>
      </w:pPr>
    </w:p>
    <w:p w14:paraId="66797BB1" w14:textId="66295579" w:rsidR="00554630" w:rsidRPr="00C7416E" w:rsidRDefault="00554630" w:rsidP="00554630">
      <w:pPr>
        <w:spacing w:line="240" w:lineRule="auto"/>
        <w:contextualSpacing/>
        <w:rPr>
          <w:bCs/>
        </w:rPr>
      </w:pPr>
      <w:r>
        <w:rPr>
          <w:b/>
        </w:rPr>
        <w:lastRenderedPageBreak/>
        <w:t xml:space="preserve">Action log: </w:t>
      </w:r>
      <w:r>
        <w:rPr>
          <w:bCs/>
        </w:rPr>
        <w:t xml:space="preserve">This action log was updated on </w:t>
      </w:r>
      <w:r>
        <w:rPr>
          <w:bCs/>
        </w:rPr>
        <w:t>Jan 13 2022</w:t>
      </w:r>
    </w:p>
    <w:tbl>
      <w:tblPr>
        <w:tblStyle w:val="TableGrid"/>
        <w:tblW w:w="14596" w:type="dxa"/>
        <w:tblInd w:w="-147" w:type="dxa"/>
        <w:tblLook w:val="04A0" w:firstRow="1" w:lastRow="0" w:firstColumn="1" w:lastColumn="0" w:noHBand="0" w:noVBand="1"/>
      </w:tblPr>
      <w:tblGrid>
        <w:gridCol w:w="568"/>
        <w:gridCol w:w="10021"/>
        <w:gridCol w:w="1318"/>
        <w:gridCol w:w="1415"/>
        <w:gridCol w:w="1274"/>
      </w:tblGrid>
      <w:tr w:rsidR="00554630" w14:paraId="2DDF862F" w14:textId="77777777" w:rsidTr="00C03316">
        <w:tc>
          <w:tcPr>
            <w:tcW w:w="568" w:type="dxa"/>
            <w:shd w:val="clear" w:color="auto" w:fill="FFFFFF" w:themeFill="background1"/>
          </w:tcPr>
          <w:p w14:paraId="5D8B125C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</w:p>
        </w:tc>
        <w:tc>
          <w:tcPr>
            <w:tcW w:w="10021" w:type="dxa"/>
            <w:shd w:val="clear" w:color="auto" w:fill="FFFFFF" w:themeFill="background1"/>
          </w:tcPr>
          <w:p w14:paraId="3B4C4431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318" w:type="dxa"/>
            <w:shd w:val="clear" w:color="auto" w:fill="FFFFFF" w:themeFill="background1"/>
          </w:tcPr>
          <w:p w14:paraId="77E0CD6F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Responsible</w:t>
            </w:r>
          </w:p>
        </w:tc>
        <w:tc>
          <w:tcPr>
            <w:tcW w:w="1415" w:type="dxa"/>
            <w:shd w:val="clear" w:color="auto" w:fill="FFFFFF" w:themeFill="background1"/>
          </w:tcPr>
          <w:p w14:paraId="06362007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Date issued</w:t>
            </w:r>
          </w:p>
        </w:tc>
        <w:tc>
          <w:tcPr>
            <w:tcW w:w="1274" w:type="dxa"/>
            <w:shd w:val="clear" w:color="auto" w:fill="FFFFFF" w:themeFill="background1"/>
          </w:tcPr>
          <w:p w14:paraId="65775407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554630" w14:paraId="6910851E" w14:textId="77777777" w:rsidTr="00C03316">
        <w:tc>
          <w:tcPr>
            <w:tcW w:w="568" w:type="dxa"/>
            <w:shd w:val="clear" w:color="auto" w:fill="FFFFFF" w:themeFill="background1"/>
          </w:tcPr>
          <w:p w14:paraId="732B734A" w14:textId="77777777" w:rsidR="00554630" w:rsidRDefault="00554630" w:rsidP="00C03316">
            <w:pPr>
              <w:contextualSpacing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0021" w:type="dxa"/>
            <w:shd w:val="clear" w:color="auto" w:fill="FFFFFF" w:themeFill="background1"/>
          </w:tcPr>
          <w:p w14:paraId="64F2E341" w14:textId="77777777" w:rsidR="00554630" w:rsidRPr="00A03508" w:rsidRDefault="00554630" w:rsidP="00C03316">
            <w:pPr>
              <w:contextualSpacing/>
              <w:jc w:val="left"/>
            </w:pPr>
            <w:r w:rsidRPr="00A03508">
              <w:t>RE to benchmark pay, training and support from different LAs re: kinship care</w:t>
            </w:r>
          </w:p>
        </w:tc>
        <w:tc>
          <w:tcPr>
            <w:tcW w:w="1318" w:type="dxa"/>
            <w:shd w:val="clear" w:color="auto" w:fill="FFFFFF" w:themeFill="background1"/>
          </w:tcPr>
          <w:p w14:paraId="55051ABD" w14:textId="77777777" w:rsidR="00554630" w:rsidRPr="00A03508" w:rsidRDefault="00554630" w:rsidP="00C03316">
            <w:pPr>
              <w:contextualSpacing/>
            </w:pPr>
            <w:r w:rsidRPr="00A03508">
              <w:t>RE</w:t>
            </w:r>
          </w:p>
        </w:tc>
        <w:tc>
          <w:tcPr>
            <w:tcW w:w="1415" w:type="dxa"/>
            <w:shd w:val="clear" w:color="auto" w:fill="FFFFFF" w:themeFill="background1"/>
          </w:tcPr>
          <w:p w14:paraId="3FDFB49A" w14:textId="77777777" w:rsidR="00554630" w:rsidRPr="00A03508" w:rsidRDefault="00554630" w:rsidP="00C03316">
            <w:pPr>
              <w:contextualSpacing/>
            </w:pPr>
            <w:r w:rsidRPr="00A03508">
              <w:t>Oct 2022</w:t>
            </w:r>
          </w:p>
        </w:tc>
        <w:tc>
          <w:tcPr>
            <w:tcW w:w="1274" w:type="dxa"/>
            <w:shd w:val="clear" w:color="auto" w:fill="FFFFFF" w:themeFill="background1"/>
          </w:tcPr>
          <w:p w14:paraId="04206006" w14:textId="77777777" w:rsidR="00554630" w:rsidRPr="00A03508" w:rsidRDefault="00554630" w:rsidP="00C03316">
            <w:pPr>
              <w:contextualSpacing/>
            </w:pPr>
            <w:r w:rsidRPr="00A03508">
              <w:t>Open</w:t>
            </w:r>
          </w:p>
        </w:tc>
      </w:tr>
      <w:tr w:rsidR="00554630" w14:paraId="633CAB2C" w14:textId="77777777" w:rsidTr="00C03316">
        <w:tc>
          <w:tcPr>
            <w:tcW w:w="568" w:type="dxa"/>
            <w:shd w:val="clear" w:color="auto" w:fill="FFFFFF" w:themeFill="background1"/>
          </w:tcPr>
          <w:p w14:paraId="39CFBFEB" w14:textId="77777777" w:rsidR="00554630" w:rsidRDefault="00554630" w:rsidP="00C03316">
            <w:pPr>
              <w:contextualSpacing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10021" w:type="dxa"/>
            <w:shd w:val="clear" w:color="auto" w:fill="FFFFFF" w:themeFill="background1"/>
          </w:tcPr>
          <w:p w14:paraId="7202630C" w14:textId="77777777" w:rsidR="00554630" w:rsidRPr="00A03508" w:rsidRDefault="00554630" w:rsidP="00C03316">
            <w:pPr>
              <w:contextualSpacing/>
              <w:jc w:val="left"/>
            </w:pPr>
            <w:r w:rsidRPr="00A03508">
              <w:t>RE to set up buddying scheme to pair up SG practitioners from different LAs to share practice</w:t>
            </w:r>
          </w:p>
        </w:tc>
        <w:tc>
          <w:tcPr>
            <w:tcW w:w="1318" w:type="dxa"/>
            <w:shd w:val="clear" w:color="auto" w:fill="FFFFFF" w:themeFill="background1"/>
          </w:tcPr>
          <w:p w14:paraId="609ECAE7" w14:textId="77777777" w:rsidR="00554630" w:rsidRPr="00A03508" w:rsidRDefault="00554630" w:rsidP="00C03316">
            <w:pPr>
              <w:contextualSpacing/>
            </w:pPr>
            <w:r w:rsidRPr="00A03508">
              <w:t>RE</w:t>
            </w:r>
          </w:p>
        </w:tc>
        <w:tc>
          <w:tcPr>
            <w:tcW w:w="1415" w:type="dxa"/>
            <w:shd w:val="clear" w:color="auto" w:fill="FFFFFF" w:themeFill="background1"/>
          </w:tcPr>
          <w:p w14:paraId="46DAF063" w14:textId="77777777" w:rsidR="00554630" w:rsidRPr="00A03508" w:rsidRDefault="00554630" w:rsidP="00C03316">
            <w:pPr>
              <w:contextualSpacing/>
            </w:pPr>
            <w:r w:rsidRPr="00A03508">
              <w:t>Oct 2022</w:t>
            </w:r>
          </w:p>
        </w:tc>
        <w:tc>
          <w:tcPr>
            <w:tcW w:w="1274" w:type="dxa"/>
            <w:shd w:val="clear" w:color="auto" w:fill="FFFFFF" w:themeFill="background1"/>
          </w:tcPr>
          <w:p w14:paraId="5844D217" w14:textId="77777777" w:rsidR="00554630" w:rsidRPr="00A03508" w:rsidRDefault="00554630" w:rsidP="00C03316">
            <w:pPr>
              <w:contextualSpacing/>
            </w:pPr>
            <w:r w:rsidRPr="00A03508">
              <w:t>Open</w:t>
            </w:r>
          </w:p>
        </w:tc>
      </w:tr>
      <w:tr w:rsidR="00554630" w14:paraId="15727E61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297FA9A0" w14:textId="77777777" w:rsidR="00554630" w:rsidRPr="009C6D49" w:rsidRDefault="00554630" w:rsidP="00C03316">
            <w:pPr>
              <w:contextualSpacing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219B3585" w14:textId="77777777" w:rsidR="00554630" w:rsidRPr="009C6D49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 to flag issues re: SG oversight at DCS meeting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5A60F35A" w14:textId="77777777" w:rsidR="00554630" w:rsidRPr="009C6D49" w:rsidRDefault="00554630" w:rsidP="00C03316">
            <w:pPr>
              <w:contextualSpacing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54649AD6" w14:textId="77777777" w:rsidR="00554630" w:rsidRPr="009C6D49" w:rsidRDefault="00554630" w:rsidP="00C03316">
            <w:pPr>
              <w:contextualSpacing/>
              <w:rPr>
                <w:bCs/>
              </w:rPr>
            </w:pPr>
            <w:r>
              <w:rPr>
                <w:bCs/>
              </w:rPr>
              <w:t>Oct 2022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3294E719" w14:textId="77777777" w:rsidR="00554630" w:rsidRPr="009C6D49" w:rsidRDefault="00554630" w:rsidP="00C03316">
            <w:pPr>
              <w:contextualSpacing/>
              <w:rPr>
                <w:bCs/>
              </w:rPr>
            </w:pPr>
            <w:r>
              <w:rPr>
                <w:bCs/>
              </w:rPr>
              <w:t>Closed</w:t>
            </w:r>
          </w:p>
        </w:tc>
      </w:tr>
      <w:tr w:rsidR="00554630" w14:paraId="54CE1EDD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64670FF9" w14:textId="77777777" w:rsidR="00554630" w:rsidRDefault="00554630" w:rsidP="00C03316">
            <w:pPr>
              <w:contextualSpacing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60DCC143" w14:textId="77777777" w:rsidR="00554630" w:rsidRPr="009C6D49" w:rsidRDefault="00554630" w:rsidP="00C03316">
            <w:pPr>
              <w:contextualSpacing/>
              <w:jc w:val="left"/>
              <w:rPr>
                <w:bCs/>
              </w:rPr>
            </w:pPr>
            <w:r w:rsidRPr="009C6D49">
              <w:rPr>
                <w:bCs/>
              </w:rPr>
              <w:t>RE and LP to set up first lunch and learn for Kinship Care week, and schedule the remaining sessions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0FEF0035" w14:textId="77777777" w:rsidR="00554630" w:rsidRPr="009C6D49" w:rsidRDefault="00554630" w:rsidP="00C03316">
            <w:pPr>
              <w:contextualSpacing/>
              <w:jc w:val="left"/>
              <w:rPr>
                <w:bCs/>
              </w:rPr>
            </w:pPr>
            <w:r w:rsidRPr="009C6D49">
              <w:rPr>
                <w:bCs/>
              </w:rPr>
              <w:t>RE LP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5EE7B510" w14:textId="77777777" w:rsidR="00554630" w:rsidRPr="009C6D49" w:rsidRDefault="00554630" w:rsidP="00C03316">
            <w:pPr>
              <w:contextualSpacing/>
              <w:jc w:val="left"/>
              <w:rPr>
                <w:bCs/>
              </w:rPr>
            </w:pPr>
            <w:r w:rsidRPr="009C6D49">
              <w:rPr>
                <w:bCs/>
              </w:rPr>
              <w:t>Oct 2022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7A1A0F69" w14:textId="77777777" w:rsidR="00554630" w:rsidRPr="009C6D49" w:rsidRDefault="00554630" w:rsidP="00C03316">
            <w:pPr>
              <w:contextualSpacing/>
              <w:jc w:val="left"/>
              <w:rPr>
                <w:bCs/>
              </w:rPr>
            </w:pPr>
            <w:r w:rsidRPr="009C6D49">
              <w:rPr>
                <w:bCs/>
              </w:rPr>
              <w:t>Closed</w:t>
            </w:r>
          </w:p>
        </w:tc>
      </w:tr>
      <w:tr w:rsidR="00554630" w14:paraId="40AD154C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0282D789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70934EA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 to write to DCS group to consider Bucks joining an existing RAA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5E3E2D9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1269176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April 2022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64B2F6A5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Closed</w:t>
            </w:r>
          </w:p>
        </w:tc>
      </w:tr>
      <w:tr w:rsidR="00554630" w14:paraId="627FCDDC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4B16DA07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46B71B1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 to raise issue of contact/family time at national board as a task to consider nationally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7996B49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259BEFE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April 2022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6A4E8CE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Closed</w:t>
            </w:r>
          </w:p>
        </w:tc>
      </w:tr>
      <w:tr w:rsidR="00554630" w14:paraId="6E9FEC10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5C095241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6CA55F9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 to meet LP and RE to consider next steps for Special Guardianship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1F50940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714C5DC2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April 2022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19B5CDA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Closed</w:t>
            </w:r>
          </w:p>
        </w:tc>
      </w:tr>
      <w:tr w:rsidR="00554630" w14:paraId="027442CD" w14:textId="77777777" w:rsidTr="00C03316">
        <w:tc>
          <w:tcPr>
            <w:tcW w:w="568" w:type="dxa"/>
            <w:shd w:val="clear" w:color="auto" w:fill="FFFFFF" w:themeFill="background1"/>
          </w:tcPr>
          <w:p w14:paraId="083024F1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10021" w:type="dxa"/>
            <w:shd w:val="clear" w:color="auto" w:fill="FFFFFF" w:themeFill="background1"/>
          </w:tcPr>
          <w:p w14:paraId="3A05E03B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TR/RR to feedback on top 100 analysis and actions (once surveys and interviews complete)</w:t>
            </w:r>
          </w:p>
        </w:tc>
        <w:tc>
          <w:tcPr>
            <w:tcW w:w="1318" w:type="dxa"/>
            <w:shd w:val="clear" w:color="auto" w:fill="FFFFFF" w:themeFill="background1"/>
          </w:tcPr>
          <w:p w14:paraId="0E78177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RR/TR</w:t>
            </w:r>
          </w:p>
        </w:tc>
        <w:tc>
          <w:tcPr>
            <w:tcW w:w="1415" w:type="dxa"/>
            <w:shd w:val="clear" w:color="auto" w:fill="FFFFFF" w:themeFill="background1"/>
          </w:tcPr>
          <w:p w14:paraId="302A115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2022</w:t>
            </w:r>
          </w:p>
        </w:tc>
        <w:tc>
          <w:tcPr>
            <w:tcW w:w="1274" w:type="dxa"/>
            <w:shd w:val="clear" w:color="auto" w:fill="FFFFFF" w:themeFill="background1"/>
          </w:tcPr>
          <w:p w14:paraId="58E91FC2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Open</w:t>
            </w:r>
          </w:p>
        </w:tc>
      </w:tr>
      <w:tr w:rsidR="00554630" w14:paraId="54903774" w14:textId="77777777" w:rsidTr="00C03316">
        <w:tc>
          <w:tcPr>
            <w:tcW w:w="568" w:type="dxa"/>
            <w:shd w:val="clear" w:color="auto" w:fill="FFFFFF" w:themeFill="background1"/>
          </w:tcPr>
          <w:p w14:paraId="41336679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0021" w:type="dxa"/>
            <w:shd w:val="clear" w:color="auto" w:fill="FFFFFF" w:themeFill="background1"/>
          </w:tcPr>
          <w:p w14:paraId="6BEF0C0B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RR to feedback on impact of sibling worker (in 6-12 months)</w:t>
            </w:r>
          </w:p>
        </w:tc>
        <w:tc>
          <w:tcPr>
            <w:tcW w:w="1318" w:type="dxa"/>
            <w:shd w:val="clear" w:color="auto" w:fill="FFFFFF" w:themeFill="background1"/>
          </w:tcPr>
          <w:p w14:paraId="4CADFBE7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RR</w:t>
            </w:r>
          </w:p>
        </w:tc>
        <w:tc>
          <w:tcPr>
            <w:tcW w:w="1415" w:type="dxa"/>
            <w:shd w:val="clear" w:color="auto" w:fill="FFFFFF" w:themeFill="background1"/>
          </w:tcPr>
          <w:p w14:paraId="49A5BB2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2022</w:t>
            </w:r>
          </w:p>
        </w:tc>
        <w:tc>
          <w:tcPr>
            <w:tcW w:w="1274" w:type="dxa"/>
            <w:shd w:val="clear" w:color="auto" w:fill="FFFFFF" w:themeFill="background1"/>
          </w:tcPr>
          <w:p w14:paraId="76090EF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Open</w:t>
            </w:r>
          </w:p>
        </w:tc>
      </w:tr>
      <w:tr w:rsidR="00554630" w14:paraId="2678C06D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3BAC449E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5AD1355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 xml:space="preserve">MH to feedback to national board the SE position on contact: </w:t>
            </w:r>
            <w:r>
              <w:t>contact is a critical area and important for national strategic consideration, however there needs to be focus separately on SG and adoption; and the language needs to be changed away from contact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26F74F0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78A06B67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2022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3D454BC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Ongoing</w:t>
            </w:r>
          </w:p>
        </w:tc>
      </w:tr>
      <w:tr w:rsidR="00554630" w14:paraId="49390FCC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017AD2BE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5FF37EE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 to invite KK to July or October meeting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1B57CFB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12C7769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2022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091D6F07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62F6AD17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2D1FDE0D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3A966380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Terms of reference were agreed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367409FB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1CAFABEA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2022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1A62FFA9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DECISION</w:t>
            </w:r>
          </w:p>
        </w:tc>
      </w:tr>
      <w:tr w:rsidR="00554630" w14:paraId="614BD567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2C5B3C20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431E594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All to send any comments or amendments to terms of reference to Rebecca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7E533DA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5A71E39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Oct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5E36399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48184067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3546CD2D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7839FB6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Book April 2022 meeting in person in Crawley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636DB5BE" w14:textId="77777777" w:rsidR="00554630" w:rsidRPr="002568E3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02E21D75" w14:textId="77777777" w:rsidR="00554630" w:rsidRPr="002568E3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Oct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3790C667" w14:textId="77777777" w:rsidR="00554630" w:rsidRPr="002568E3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2AE5DCD0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656B77DF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66E298A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Item on January agenda re: 100 longest waiting children and adopters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1E071510" w14:textId="77777777" w:rsidR="00554630" w:rsidRPr="002568E3" w:rsidRDefault="00554630" w:rsidP="00C03316">
            <w:pPr>
              <w:contextualSpacing/>
              <w:jc w:val="left"/>
              <w:rPr>
                <w:bCs/>
              </w:rPr>
            </w:pPr>
            <w:r w:rsidRPr="002568E3">
              <w:rPr>
                <w:bCs/>
              </w:rPr>
              <w:t>RE/KY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10BFCADA" w14:textId="77777777" w:rsidR="00554630" w:rsidRPr="002568E3" w:rsidRDefault="00554630" w:rsidP="00C03316">
            <w:pPr>
              <w:contextualSpacing/>
              <w:jc w:val="left"/>
              <w:rPr>
                <w:bCs/>
              </w:rPr>
            </w:pPr>
            <w:r w:rsidRPr="002568E3">
              <w:rPr>
                <w:bCs/>
              </w:rPr>
              <w:t>Oct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28D5BDFA" w14:textId="77777777" w:rsidR="00554630" w:rsidRPr="002568E3" w:rsidRDefault="00554630" w:rsidP="00C03316">
            <w:pPr>
              <w:contextualSpacing/>
              <w:jc w:val="left"/>
              <w:rPr>
                <w:bCs/>
              </w:rPr>
            </w:pPr>
            <w:r w:rsidRPr="002568E3">
              <w:rPr>
                <w:bCs/>
              </w:rPr>
              <w:t>Complete</w:t>
            </w:r>
          </w:p>
        </w:tc>
      </w:tr>
      <w:tr w:rsidR="00554630" w14:paraId="7DB9BE48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4F54EBDB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07E917AA" w14:textId="77777777" w:rsidR="00554630" w:rsidRPr="00740045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 to work with board to draft bid to regional recovery fund for work on SG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143D85D7" w14:textId="77777777" w:rsidR="00554630" w:rsidRPr="002568E3" w:rsidRDefault="00554630" w:rsidP="00C03316">
            <w:pPr>
              <w:contextualSpacing/>
              <w:jc w:val="left"/>
              <w:rPr>
                <w:bCs/>
              </w:rPr>
            </w:pPr>
            <w:r w:rsidRPr="002568E3">
              <w:rPr>
                <w:bCs/>
              </w:rPr>
              <w:t>SG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17443B9C" w14:textId="77777777" w:rsidR="00554630" w:rsidRPr="002568E3" w:rsidRDefault="00554630" w:rsidP="00C03316">
            <w:pPr>
              <w:contextualSpacing/>
              <w:jc w:val="left"/>
              <w:rPr>
                <w:bCs/>
              </w:rPr>
            </w:pPr>
            <w:r w:rsidRPr="002568E3">
              <w:rPr>
                <w:bCs/>
              </w:rPr>
              <w:t>July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2FAF937C" w14:textId="77777777" w:rsidR="00554630" w:rsidRPr="002568E3" w:rsidRDefault="00554630" w:rsidP="00C03316">
            <w:pPr>
              <w:contextualSpacing/>
              <w:jc w:val="left"/>
              <w:rPr>
                <w:bCs/>
              </w:rPr>
            </w:pPr>
            <w:r w:rsidRPr="002568E3">
              <w:rPr>
                <w:bCs/>
              </w:rPr>
              <w:t>Complete</w:t>
            </w:r>
          </w:p>
        </w:tc>
      </w:tr>
      <w:tr w:rsidR="00554630" w14:paraId="07C8C222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59C5BFE0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125EC7A0" w14:textId="77777777" w:rsidR="00554630" w:rsidRDefault="00554630" w:rsidP="00C03316">
            <w:pPr>
              <w:contextualSpacing/>
              <w:jc w:val="left"/>
            </w:pPr>
            <w:r>
              <w:t>Consider how to have a further in depth conversation about contact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591CF10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4657AAA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July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2C3BA8D5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2B457C02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3BCC4228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2612CE07" w14:textId="77777777" w:rsidR="00554630" w:rsidRDefault="00554630" w:rsidP="00C03316">
            <w:pPr>
              <w:contextualSpacing/>
              <w:jc w:val="left"/>
            </w:pPr>
            <w:r>
              <w:t>LH to circulate details of all party parliamentary group (added to minutes and email)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3A769FA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LH/RE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73D8DEC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April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61E863B2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3DFB16E8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23B31220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27CB0E59" w14:textId="77777777" w:rsidR="00554630" w:rsidRDefault="00554630" w:rsidP="00C03316">
            <w:pPr>
              <w:contextualSpacing/>
              <w:jc w:val="left"/>
            </w:pPr>
            <w:r>
              <w:t>Medway to share SG training materials with group, RE to circulate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33F2331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HS/RE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6D9DD8A2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April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5B8CA74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14318B3E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64AA8544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7CC76A60" w14:textId="77777777" w:rsidR="00554630" w:rsidRDefault="00554630" w:rsidP="00C03316">
            <w:pPr>
              <w:contextualSpacing/>
              <w:jc w:val="left"/>
            </w:pPr>
            <w:r>
              <w:t>LAs to contribute to SG benchmarking pilot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0948DB9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4B1BF25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April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0A2DA577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4F8B9F10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4BB7882A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5AEF8767" w14:textId="77777777" w:rsidR="00554630" w:rsidRDefault="00554630" w:rsidP="00C03316">
            <w:pPr>
              <w:contextualSpacing/>
              <w:jc w:val="left"/>
            </w:pPr>
            <w:r>
              <w:t>Circulate template that Corum has developed to collect SG data in London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322A5395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KY/RE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1CD55AD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April 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4009B5A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0E6C8421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3A621443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5FB013F2" w14:textId="77777777" w:rsidR="00554630" w:rsidRDefault="00554630" w:rsidP="00C03316">
            <w:pPr>
              <w:contextualSpacing/>
              <w:jc w:val="left"/>
            </w:pPr>
            <w:r>
              <w:t>Update and circulate ASGLB South East membership list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00FA214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16DC608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April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1F6F5DC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3759A9F3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74159AFF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7BE8293F" w14:textId="77777777" w:rsidR="00554630" w:rsidRPr="009B6F72" w:rsidRDefault="00554630" w:rsidP="00C03316">
            <w:pPr>
              <w:contextualSpacing/>
              <w:jc w:val="left"/>
            </w:pPr>
            <w:r>
              <w:t>New vice chair to be confirmed at next meeting. Lorna Hunt confirmed as Vice chair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1483612E" w14:textId="77777777" w:rsidR="00554630" w:rsidRPr="00AA0E36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0F33EEF7" w14:textId="77777777" w:rsidR="00554630" w:rsidRPr="00AA0E36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5663379F" w14:textId="77777777" w:rsidR="00554630" w:rsidRPr="00AA0E36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64092210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05D9AB4B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0A8D11D3" w14:textId="77777777" w:rsidR="00554630" w:rsidRPr="00004746" w:rsidRDefault="00554630" w:rsidP="00C03316">
            <w:pPr>
              <w:contextualSpacing/>
              <w:jc w:val="left"/>
            </w:pPr>
            <w:r>
              <w:t>Items for future consideration (as a consequence of themes coming out of national board) added to forward plan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60F17A42" w14:textId="77777777" w:rsidR="00554630" w:rsidRPr="00AA0E36" w:rsidRDefault="00554630" w:rsidP="00C03316">
            <w:pPr>
              <w:contextualSpacing/>
              <w:jc w:val="left"/>
              <w:rPr>
                <w:bCs/>
              </w:rPr>
            </w:pPr>
            <w:r w:rsidRPr="00AA0E36">
              <w:rPr>
                <w:bCs/>
              </w:rPr>
              <w:t>RE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2AEC0F11" w14:textId="77777777" w:rsidR="00554630" w:rsidRPr="00AA0E36" w:rsidRDefault="00554630" w:rsidP="00C03316">
            <w:pPr>
              <w:contextualSpacing/>
              <w:jc w:val="left"/>
              <w:rPr>
                <w:bCs/>
              </w:rPr>
            </w:pPr>
            <w:r w:rsidRPr="00AA0E36">
              <w:rPr>
                <w:bCs/>
              </w:rPr>
              <w:t>Jan 2021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3D0AD7E4" w14:textId="77777777" w:rsidR="00554630" w:rsidRPr="00AA0E36" w:rsidRDefault="00554630" w:rsidP="00C03316">
            <w:pPr>
              <w:contextualSpacing/>
              <w:jc w:val="left"/>
              <w:rPr>
                <w:bCs/>
              </w:rPr>
            </w:pPr>
            <w:r w:rsidRPr="00AA0E36">
              <w:rPr>
                <w:bCs/>
              </w:rPr>
              <w:t>complete</w:t>
            </w:r>
          </w:p>
        </w:tc>
      </w:tr>
      <w:tr w:rsidR="00554630" w14:paraId="74E3F4C1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4D6CB0A7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5DC1E5A3" w14:textId="77777777" w:rsidR="00554630" w:rsidRPr="00004746" w:rsidRDefault="00554630" w:rsidP="00C03316">
            <w:pPr>
              <w:contextualSpacing/>
              <w:jc w:val="left"/>
            </w:pPr>
            <w:r w:rsidRPr="00004746">
              <w:t>AL to work with KY to look at breakdown of adopters and their experience through the process and where and if different groups drop out.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7293786D" w14:textId="77777777" w:rsidR="00554630" w:rsidRPr="004071AC" w:rsidRDefault="00554630" w:rsidP="00C03316">
            <w:pPr>
              <w:contextualSpacing/>
              <w:jc w:val="left"/>
              <w:rPr>
                <w:bCs/>
              </w:rPr>
            </w:pPr>
            <w:r w:rsidRPr="004071AC">
              <w:rPr>
                <w:bCs/>
              </w:rPr>
              <w:t>AL KY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1E7FE21D" w14:textId="77777777" w:rsidR="00554630" w:rsidRPr="004071AC" w:rsidRDefault="00554630" w:rsidP="00C03316">
            <w:pPr>
              <w:contextualSpacing/>
              <w:jc w:val="left"/>
              <w:rPr>
                <w:bCs/>
              </w:rPr>
            </w:pPr>
            <w:r w:rsidRPr="004071AC">
              <w:rPr>
                <w:bCs/>
              </w:rPr>
              <w:t>Oct 2020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2B123765" w14:textId="77777777" w:rsidR="00554630" w:rsidRPr="004071AC" w:rsidRDefault="00554630" w:rsidP="00C03316">
            <w:pPr>
              <w:contextualSpacing/>
              <w:jc w:val="left"/>
              <w:rPr>
                <w:bCs/>
              </w:rPr>
            </w:pPr>
            <w:r w:rsidRPr="004071AC">
              <w:rPr>
                <w:bCs/>
              </w:rPr>
              <w:t>Complete</w:t>
            </w:r>
          </w:p>
        </w:tc>
      </w:tr>
      <w:tr w:rsidR="00554630" w14:paraId="057DC62F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683192DC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lastRenderedPageBreak/>
              <w:t>39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50DC00C6" w14:textId="77777777" w:rsidR="00554630" w:rsidRPr="00004746" w:rsidRDefault="00554630" w:rsidP="00C03316">
            <w:pPr>
              <w:jc w:val="left"/>
            </w:pPr>
            <w:r w:rsidRPr="00004746">
              <w:t>KY to work with AL to draw data together regarding SG.  RE to follow up with KY and AL to timetable this in for a deeper discussion in 2021.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231699A0" w14:textId="77777777" w:rsidR="00554630" w:rsidRPr="00DA0D93" w:rsidRDefault="00554630" w:rsidP="00C03316">
            <w:pPr>
              <w:contextualSpacing/>
              <w:jc w:val="left"/>
              <w:rPr>
                <w:bCs/>
              </w:rPr>
            </w:pPr>
            <w:r w:rsidRPr="00DA0D93">
              <w:rPr>
                <w:bCs/>
              </w:rPr>
              <w:t>AL KY RE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351065F8" w14:textId="77777777" w:rsidR="00554630" w:rsidRPr="00DA0D93" w:rsidRDefault="00554630" w:rsidP="00C03316">
            <w:pPr>
              <w:contextualSpacing/>
              <w:jc w:val="left"/>
              <w:rPr>
                <w:bCs/>
              </w:rPr>
            </w:pPr>
            <w:r w:rsidRPr="00DA0D93">
              <w:rPr>
                <w:bCs/>
              </w:rPr>
              <w:t>Oct 2020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5124A293" w14:textId="77777777" w:rsidR="00554630" w:rsidRPr="00DA0D93" w:rsidRDefault="00554630" w:rsidP="00C03316">
            <w:pPr>
              <w:contextualSpacing/>
              <w:jc w:val="left"/>
              <w:rPr>
                <w:bCs/>
              </w:rPr>
            </w:pPr>
            <w:r w:rsidRPr="00DA0D93">
              <w:rPr>
                <w:bCs/>
              </w:rPr>
              <w:t>Item in April 2021</w:t>
            </w:r>
          </w:p>
        </w:tc>
      </w:tr>
      <w:tr w:rsidR="00554630" w14:paraId="3E4847DA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4528B850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4633BA97" w14:textId="77777777" w:rsidR="00554630" w:rsidRPr="00004746" w:rsidRDefault="00554630" w:rsidP="00C03316">
            <w:pPr>
              <w:jc w:val="left"/>
            </w:pPr>
            <w:r w:rsidRPr="00004746">
              <w:t xml:space="preserve">All to publicise offer of support for SGs and direct to Grandparents Plus, sign up needs to be before Nov 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498A116A" w14:textId="77777777" w:rsidR="00554630" w:rsidRPr="00DA0D93" w:rsidRDefault="00554630" w:rsidP="00C03316">
            <w:pPr>
              <w:contextualSpacing/>
              <w:jc w:val="left"/>
              <w:rPr>
                <w:bCs/>
              </w:rPr>
            </w:pPr>
            <w:r w:rsidRPr="00DA0D93"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50CAF230" w14:textId="77777777" w:rsidR="00554630" w:rsidRPr="00DA0D93" w:rsidRDefault="00554630" w:rsidP="00C03316">
            <w:pPr>
              <w:contextualSpacing/>
              <w:jc w:val="left"/>
              <w:rPr>
                <w:bCs/>
              </w:rPr>
            </w:pPr>
            <w:r w:rsidRPr="00DA0D93">
              <w:rPr>
                <w:bCs/>
              </w:rPr>
              <w:t>Oct 2020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14B9FDBF" w14:textId="77777777" w:rsidR="00554630" w:rsidRPr="00DA0D93" w:rsidRDefault="00554630" w:rsidP="00C03316">
            <w:pPr>
              <w:contextualSpacing/>
              <w:jc w:val="left"/>
              <w:rPr>
                <w:bCs/>
              </w:rPr>
            </w:pPr>
            <w:r w:rsidRPr="00DA0D93">
              <w:rPr>
                <w:bCs/>
              </w:rPr>
              <w:t>Complete</w:t>
            </w:r>
          </w:p>
        </w:tc>
      </w:tr>
      <w:tr w:rsidR="00554630" w14:paraId="05E043A3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75F94A43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77A2E4E5" w14:textId="77777777" w:rsidR="00554630" w:rsidRPr="00C7416E" w:rsidRDefault="00554630" w:rsidP="00C03316">
            <w:pPr>
              <w:jc w:val="left"/>
              <w:rPr>
                <w:bCs/>
              </w:rPr>
            </w:pPr>
            <w:r>
              <w:rPr>
                <w:bCs/>
              </w:rPr>
              <w:t>RE to send out Adoption Guide/blueprint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3F342F6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500C941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 xml:space="preserve">July 2020 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0D9AC76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02497C80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078F84CF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27E69C5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 w:rsidRPr="00C7416E">
              <w:rPr>
                <w:bCs/>
              </w:rPr>
              <w:t xml:space="preserve">Send </w:t>
            </w:r>
            <w:r>
              <w:rPr>
                <w:bCs/>
              </w:rPr>
              <w:t xml:space="preserve">to RE to send </w:t>
            </w:r>
            <w:r w:rsidRPr="00C7416E">
              <w:rPr>
                <w:bCs/>
              </w:rPr>
              <w:t>around to group training relating to Public Law recommendations, and information on kinship care week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550896B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LP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458AAD8B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July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743076C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3D10FA9C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5839E3A2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3FDEB35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 w:rsidRPr="001D60CA">
              <w:rPr>
                <w:bCs/>
              </w:rPr>
              <w:t>provide feedback to KY on dashboard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5D92FA4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6A976DC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July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4E5C1150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729E06A6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4F6B16A0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5A4FDDC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 w:rsidRPr="001D60CA">
              <w:rPr>
                <w:bCs/>
              </w:rPr>
              <w:t>MH to escalate need to extend flexibilities, particularly relating to timing of DBS and medicals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44FCEDF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36421D8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July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2173CD77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1906CD1E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337205E4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3858D1C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T</w:t>
            </w:r>
            <w:r w:rsidRPr="001D60CA">
              <w:rPr>
                <w:bCs/>
              </w:rPr>
              <w:t>o circulate monthly data from survey to RE so it can be shared with board members between the meeting</w:t>
            </w:r>
            <w:r>
              <w:rPr>
                <w:bCs/>
              </w:rPr>
              <w:t>s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42745985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KY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049B0CD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July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4B47B565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Ongoing</w:t>
            </w:r>
          </w:p>
        </w:tc>
      </w:tr>
      <w:tr w:rsidR="00554630" w14:paraId="6FFE2AA7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34F7C12E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1FBACDEA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 w:rsidRPr="001D60CA">
              <w:rPr>
                <w:bCs/>
              </w:rPr>
              <w:t>Future agenda item on race, adoption and Special guardianship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5C7A596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5CC5BF7B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July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294FA87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0A575FDA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04B73192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02F56CE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 w:rsidRPr="001D60CA">
              <w:rPr>
                <w:bCs/>
              </w:rPr>
              <w:t>Standing item on agenda on feedback from RAA leaders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1C5FC2F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20C770E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July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1E42F90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0B81CE4F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5504E26B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376F13D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 w:rsidRPr="001D60CA">
              <w:rPr>
                <w:bCs/>
              </w:rPr>
              <w:t>Share content of RAA leaders work relating to barriers to adoption which includes ethnicity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3B59DBD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SS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015325F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July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6DE529C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779861F9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0DD45F21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275231D5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 xml:space="preserve">Share papers from Adopt Thames Valley: </w:t>
            </w:r>
            <w:r>
              <w:t>learning log, risk assessment and COVID 19 paper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174E7EBD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TR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3960E1A4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May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54BD2745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3C1A25C8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2BF37A7B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36AE7F40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 w:rsidRPr="00F06067">
              <w:rPr>
                <w:bCs/>
              </w:rPr>
              <w:t>Share feedback from ASGLB SE with South East DCS group (as per bullets below)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5F54876D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 w:rsidRPr="00F06067"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48DC3DE2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 w:rsidRPr="00F06067">
              <w:rPr>
                <w:bCs/>
              </w:rPr>
              <w:t>May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443EE669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1CFC8B5B" w14:textId="77777777" w:rsidTr="00C03316">
        <w:tc>
          <w:tcPr>
            <w:tcW w:w="568" w:type="dxa"/>
            <w:shd w:val="clear" w:color="auto" w:fill="A6A6A6" w:themeFill="background1" w:themeFillShade="A6"/>
          </w:tcPr>
          <w:p w14:paraId="5228491D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0021" w:type="dxa"/>
            <w:shd w:val="clear" w:color="auto" w:fill="A6A6A6" w:themeFill="background1" w:themeFillShade="A6"/>
          </w:tcPr>
          <w:p w14:paraId="6E89C71B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 w:rsidRPr="00F06067">
              <w:rPr>
                <w:bCs/>
              </w:rPr>
              <w:t>Share feedback from ASGLB SE with national board about emerging trends in the South East:</w:t>
            </w:r>
          </w:p>
          <w:p w14:paraId="36A85464" w14:textId="77777777" w:rsidR="00554630" w:rsidRPr="00F06067" w:rsidRDefault="00554630" w:rsidP="00554630">
            <w:pPr>
              <w:pStyle w:val="ListParagraph"/>
              <w:numPr>
                <w:ilvl w:val="0"/>
                <w:numId w:val="12"/>
              </w:numPr>
              <w:jc w:val="left"/>
              <w:rPr>
                <w:bCs/>
              </w:rPr>
            </w:pPr>
            <w:r w:rsidRPr="00F06067">
              <w:rPr>
                <w:bCs/>
              </w:rPr>
              <w:t>some evidence of delay in adoption order hearings and care proceedings,</w:t>
            </w:r>
          </w:p>
          <w:p w14:paraId="72BA4449" w14:textId="77777777" w:rsidR="00554630" w:rsidRPr="00F06067" w:rsidRDefault="00554630" w:rsidP="00554630">
            <w:pPr>
              <w:pStyle w:val="ListParagraph"/>
              <w:numPr>
                <w:ilvl w:val="0"/>
                <w:numId w:val="12"/>
              </w:numPr>
              <w:jc w:val="left"/>
              <w:rPr>
                <w:bCs/>
              </w:rPr>
            </w:pPr>
            <w:r w:rsidRPr="00F06067">
              <w:rPr>
                <w:bCs/>
              </w:rPr>
              <w:t>a mixed picture on enquiries with some RAAs and LAs reporting the same levels</w:t>
            </w:r>
          </w:p>
          <w:p w14:paraId="6EDA9B0E" w14:textId="77777777" w:rsidR="00554630" w:rsidRPr="00F06067" w:rsidRDefault="00554630" w:rsidP="00554630">
            <w:pPr>
              <w:pStyle w:val="ListParagraph"/>
              <w:numPr>
                <w:ilvl w:val="0"/>
                <w:numId w:val="12"/>
              </w:numPr>
              <w:jc w:val="left"/>
              <w:rPr>
                <w:bCs/>
              </w:rPr>
            </w:pPr>
            <w:r w:rsidRPr="00F06067">
              <w:rPr>
                <w:bCs/>
              </w:rPr>
              <w:t>little evidence that adoption introductions are being delayed</w:t>
            </w:r>
          </w:p>
          <w:p w14:paraId="537B4FB6" w14:textId="77777777" w:rsidR="00554630" w:rsidRPr="00F06067" w:rsidRDefault="00554630" w:rsidP="00554630">
            <w:pPr>
              <w:pStyle w:val="ListParagraph"/>
              <w:numPr>
                <w:ilvl w:val="0"/>
                <w:numId w:val="12"/>
              </w:numPr>
              <w:jc w:val="left"/>
              <w:rPr>
                <w:bCs/>
              </w:rPr>
            </w:pPr>
            <w:r w:rsidRPr="00F06067">
              <w:rPr>
                <w:bCs/>
              </w:rPr>
              <w:t>more demand for mother and baby placements</w:t>
            </w:r>
          </w:p>
          <w:p w14:paraId="3CADDB0D" w14:textId="77777777" w:rsidR="00554630" w:rsidRPr="00F06067" w:rsidRDefault="00554630" w:rsidP="00554630">
            <w:pPr>
              <w:pStyle w:val="ListParagraph"/>
              <w:numPr>
                <w:ilvl w:val="0"/>
                <w:numId w:val="12"/>
              </w:numPr>
              <w:jc w:val="left"/>
              <w:rPr>
                <w:bCs/>
              </w:rPr>
            </w:pPr>
            <w:r w:rsidRPr="00F06067">
              <w:rPr>
                <w:bCs/>
              </w:rPr>
              <w:t>a particular impact on SGs of COVID-19 (particularly older and vulnerable carers)</w:t>
            </w:r>
          </w:p>
          <w:p w14:paraId="74B944B5" w14:textId="77777777" w:rsidR="00554630" w:rsidRPr="00F06067" w:rsidRDefault="00554630" w:rsidP="00554630">
            <w:pPr>
              <w:pStyle w:val="ListParagraph"/>
              <w:numPr>
                <w:ilvl w:val="0"/>
                <w:numId w:val="12"/>
              </w:numPr>
              <w:jc w:val="left"/>
              <w:rPr>
                <w:bCs/>
              </w:rPr>
            </w:pPr>
            <w:r w:rsidRPr="00F06067">
              <w:rPr>
                <w:bCs/>
              </w:rPr>
              <w:t xml:space="preserve">support for the new flexible ASF arrangements </w:t>
            </w:r>
          </w:p>
          <w:p w14:paraId="028DBC6F" w14:textId="77777777" w:rsidR="00554630" w:rsidRPr="00F06067" w:rsidRDefault="00554630" w:rsidP="00554630">
            <w:pPr>
              <w:pStyle w:val="ListParagraph"/>
              <w:numPr>
                <w:ilvl w:val="0"/>
                <w:numId w:val="12"/>
              </w:numPr>
              <w:jc w:val="left"/>
              <w:rPr>
                <w:bCs/>
              </w:rPr>
            </w:pPr>
            <w:r w:rsidRPr="00F06067">
              <w:rPr>
                <w:bCs/>
              </w:rPr>
              <w:t>Little use of the new regulations as in the main RAAs and LAs have been able to manage</w:t>
            </w:r>
          </w:p>
        </w:tc>
        <w:tc>
          <w:tcPr>
            <w:tcW w:w="1318" w:type="dxa"/>
            <w:shd w:val="clear" w:color="auto" w:fill="A6A6A6" w:themeFill="background1" w:themeFillShade="A6"/>
          </w:tcPr>
          <w:p w14:paraId="1282985D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 w:rsidRPr="00F06067">
              <w:rPr>
                <w:bCs/>
              </w:rPr>
              <w:t>KY</w:t>
            </w:r>
          </w:p>
        </w:tc>
        <w:tc>
          <w:tcPr>
            <w:tcW w:w="1415" w:type="dxa"/>
            <w:shd w:val="clear" w:color="auto" w:fill="A6A6A6" w:themeFill="background1" w:themeFillShade="A6"/>
          </w:tcPr>
          <w:p w14:paraId="371BD771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 w:rsidRPr="00F06067">
              <w:rPr>
                <w:bCs/>
              </w:rPr>
              <w:t>May 2020</w:t>
            </w:r>
          </w:p>
        </w:tc>
        <w:tc>
          <w:tcPr>
            <w:tcW w:w="1274" w:type="dxa"/>
            <w:shd w:val="clear" w:color="auto" w:fill="A6A6A6" w:themeFill="background1" w:themeFillShade="A6"/>
          </w:tcPr>
          <w:p w14:paraId="4224E89C" w14:textId="77777777" w:rsidR="00554630" w:rsidRPr="00F06067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1825C944" w14:textId="77777777" w:rsidTr="00C03316">
        <w:tc>
          <w:tcPr>
            <w:tcW w:w="568" w:type="dxa"/>
            <w:shd w:val="clear" w:color="auto" w:fill="AEAAAA" w:themeFill="background2" w:themeFillShade="BF"/>
          </w:tcPr>
          <w:p w14:paraId="1F7ADE01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021" w:type="dxa"/>
            <w:shd w:val="clear" w:color="auto" w:fill="AEAAAA" w:themeFill="background2" w:themeFillShade="BF"/>
          </w:tcPr>
          <w:p w14:paraId="47A38BD4" w14:textId="77777777" w:rsidR="00554630" w:rsidRPr="00271A9D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Investigate if percentage of ASF that goes to SG has increased from 12% (as a result of changes brought in from COVID-19). No updated data available as of Mid July.</w:t>
            </w:r>
          </w:p>
        </w:tc>
        <w:tc>
          <w:tcPr>
            <w:tcW w:w="1318" w:type="dxa"/>
            <w:shd w:val="clear" w:color="auto" w:fill="AEAAAA" w:themeFill="background2" w:themeFillShade="BF"/>
          </w:tcPr>
          <w:p w14:paraId="68381815" w14:textId="77777777" w:rsidR="00554630" w:rsidRPr="00271A9D" w:rsidRDefault="00554630" w:rsidP="00C03316">
            <w:pPr>
              <w:contextualSpacing/>
              <w:jc w:val="left"/>
              <w:rPr>
                <w:bCs/>
              </w:rPr>
            </w:pPr>
            <w:r w:rsidRPr="00271A9D">
              <w:rPr>
                <w:bCs/>
              </w:rPr>
              <w:t>KY</w:t>
            </w:r>
          </w:p>
        </w:tc>
        <w:tc>
          <w:tcPr>
            <w:tcW w:w="1415" w:type="dxa"/>
            <w:shd w:val="clear" w:color="auto" w:fill="AEAAAA" w:themeFill="background2" w:themeFillShade="BF"/>
          </w:tcPr>
          <w:p w14:paraId="4B00D630" w14:textId="77777777" w:rsidR="00554630" w:rsidRPr="00271A9D" w:rsidRDefault="00554630" w:rsidP="00C03316">
            <w:pPr>
              <w:contextualSpacing/>
              <w:jc w:val="left"/>
              <w:rPr>
                <w:bCs/>
              </w:rPr>
            </w:pPr>
            <w:r w:rsidRPr="00271A9D">
              <w:rPr>
                <w:bCs/>
              </w:rPr>
              <w:t>May 2020</w:t>
            </w:r>
          </w:p>
        </w:tc>
        <w:tc>
          <w:tcPr>
            <w:tcW w:w="1274" w:type="dxa"/>
            <w:shd w:val="clear" w:color="auto" w:fill="AEAAAA" w:themeFill="background2" w:themeFillShade="BF"/>
          </w:tcPr>
          <w:p w14:paraId="7A25D33D" w14:textId="77777777" w:rsidR="00554630" w:rsidRPr="00271A9D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Complete</w:t>
            </w:r>
          </w:p>
        </w:tc>
      </w:tr>
      <w:tr w:rsidR="00554630" w14:paraId="58CA5350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7CA7042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2E572CD4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Update terms of reference to include focus on both special guardianship and adoption and to update existing membership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615F80C7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27DC423D" w14:textId="77777777" w:rsidR="00554630" w:rsidRPr="002012F1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47E5DFDF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4D9E042B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64EB1414" w14:textId="77777777" w:rsidR="00554630" w:rsidRDefault="00554630" w:rsidP="00C03316">
            <w:pPr>
              <w:jc w:val="both"/>
            </w:pPr>
            <w:r>
              <w:t>24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296E3250" w14:textId="77777777" w:rsidR="00554630" w:rsidRPr="00D02B5A" w:rsidRDefault="00554630" w:rsidP="00C03316">
            <w:pPr>
              <w:jc w:val="both"/>
            </w:pPr>
            <w:r>
              <w:t>All to respond to schools admission code consultation particularly on aspects relating to adoption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038CE1E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4EC2652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12AE8E83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4B3940A6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4212B186" w14:textId="77777777" w:rsidR="00554630" w:rsidRDefault="00554630" w:rsidP="00C03316">
            <w:pPr>
              <w:jc w:val="both"/>
            </w:pPr>
            <w:r>
              <w:t>23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62313B98" w14:textId="77777777" w:rsidR="00554630" w:rsidRDefault="00554630" w:rsidP="00C03316">
            <w:pPr>
              <w:jc w:val="both"/>
            </w:pPr>
            <w:r>
              <w:t>All to send Corum details of any Asian families who may be interested in participating in research/sharing their story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15C80ED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36EEE33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058E9D68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761DAC8A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6E71FE0A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262BA86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Discuss with DCSs different options for greater judiciary input into the board/regional approach, and RE to approach RM from CAFCASS to encourage him to attend the board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73E7C76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MH/RE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1DD9109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2B5EFD07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2AAB5254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6B711068" w14:textId="77777777" w:rsidR="00554630" w:rsidRDefault="00554630" w:rsidP="00C03316">
            <w:pPr>
              <w:contextualSpacing/>
              <w:jc w:val="left"/>
            </w:pPr>
            <w:r>
              <w:lastRenderedPageBreak/>
              <w:t>21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6B8F63B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t>MH to consider future item on adopter mindset around trans-racial placements– which is often about placing black and mixed race children in white families, but could be placing to BAME families.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76F20A2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3E7D22F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61B2FD46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39264435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0982299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6181A3B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Bucks to present Bucks’ approach to permanency at next ASGLB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4571E5D1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NW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3D8A49F5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7D441D55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0A2FB240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0C1388B0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646F7CD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 xml:space="preserve">NW and LP to </w:t>
            </w:r>
            <w:r>
              <w:t>meet to consider current post-order practice and how we can improve this regionally – both quick wins and longer term.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241500B9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NW/LP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54C9910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53CD6886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5642226E" w14:textId="77777777" w:rsidTr="00C03316">
        <w:tc>
          <w:tcPr>
            <w:tcW w:w="568" w:type="dxa"/>
            <w:shd w:val="clear" w:color="auto" w:fill="BFBFBF" w:themeFill="background1" w:themeFillShade="BF"/>
          </w:tcPr>
          <w:p w14:paraId="62D6055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10021" w:type="dxa"/>
            <w:shd w:val="clear" w:color="auto" w:fill="BFBFBF" w:themeFill="background1" w:themeFillShade="BF"/>
          </w:tcPr>
          <w:p w14:paraId="4798788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KY to produce regional and national benchmarks in data returns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3F54D8A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KY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3507E040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0A32B478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17BD64AB" w14:textId="77777777" w:rsidTr="00C03316">
        <w:tc>
          <w:tcPr>
            <w:tcW w:w="568" w:type="dxa"/>
            <w:shd w:val="clear" w:color="auto" w:fill="BFBFBF" w:themeFill="background1" w:themeFillShade="BF"/>
          </w:tcPr>
          <w:p w14:paraId="422FB0B3" w14:textId="77777777" w:rsidR="00554630" w:rsidRDefault="00554630" w:rsidP="00C03316">
            <w:pPr>
              <w:jc w:val="left"/>
            </w:pPr>
            <w:r>
              <w:t>17</w:t>
            </w:r>
          </w:p>
        </w:tc>
        <w:tc>
          <w:tcPr>
            <w:tcW w:w="10021" w:type="dxa"/>
            <w:shd w:val="clear" w:color="auto" w:fill="BFBFBF" w:themeFill="background1" w:themeFillShade="BF"/>
          </w:tcPr>
          <w:p w14:paraId="3A9A9B98" w14:textId="77777777" w:rsidR="00554630" w:rsidRPr="000C4FF7" w:rsidRDefault="00554630" w:rsidP="00C03316">
            <w:pPr>
              <w:jc w:val="left"/>
            </w:pPr>
            <w:r>
              <w:t xml:space="preserve">KY to continue to push to improve the quality and completion of family finding data 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584FE485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KY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0BFE950A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40A8687D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645B72C9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57CBC51E" w14:textId="77777777" w:rsidR="00554630" w:rsidRDefault="00554630" w:rsidP="00C03316">
            <w:pPr>
              <w:jc w:val="left"/>
            </w:pPr>
            <w:r>
              <w:t>16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3F55F74D" w14:textId="77777777" w:rsidR="00554630" w:rsidRPr="00D02B5A" w:rsidRDefault="00554630" w:rsidP="00C03316">
            <w:pPr>
              <w:jc w:val="left"/>
              <w:rPr>
                <w:bCs/>
              </w:rPr>
            </w:pPr>
            <w:r>
              <w:t>AL to consider what information could be produced for a future detailed item at the board on SG, SG breakdown and age.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5FFD11EC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0AA5797B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 xml:space="preserve">Jan 2020 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093228FF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7E447E77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234F730C" w14:textId="77777777" w:rsidR="00554630" w:rsidRDefault="00554630" w:rsidP="00C03316">
            <w:pPr>
              <w:jc w:val="left"/>
            </w:pPr>
            <w:r>
              <w:t>15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39FD47A9" w14:textId="77777777" w:rsidR="00554630" w:rsidRDefault="00554630" w:rsidP="00C03316">
            <w:pPr>
              <w:jc w:val="left"/>
            </w:pPr>
            <w:r>
              <w:t>All to provide info to LP on any information relevant to the digital hub for kinship carers.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44B2EFF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1FADB5B2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66204002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4EA8250C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24B49118" w14:textId="77777777" w:rsidR="00554630" w:rsidRDefault="00554630" w:rsidP="00C03316">
            <w:pPr>
              <w:contextualSpacing/>
              <w:jc w:val="left"/>
            </w:pPr>
            <w:r>
              <w:t>14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3E2F14EB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t>ALL to contact AL if they do not have access to the restricted data on the SESLIP website.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2F4254FD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1EC32AA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4049149A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50589A9E" w14:textId="77777777" w:rsidTr="00C03316">
        <w:tc>
          <w:tcPr>
            <w:tcW w:w="568" w:type="dxa"/>
            <w:shd w:val="clear" w:color="auto" w:fill="BFBFBF" w:themeFill="background1" w:themeFillShade="BF"/>
          </w:tcPr>
          <w:p w14:paraId="23A213AE" w14:textId="77777777" w:rsidR="00554630" w:rsidRDefault="00554630" w:rsidP="00C03316">
            <w:pPr>
              <w:jc w:val="left"/>
            </w:pPr>
            <w:r>
              <w:t>13</w:t>
            </w:r>
          </w:p>
        </w:tc>
        <w:tc>
          <w:tcPr>
            <w:tcW w:w="10021" w:type="dxa"/>
            <w:shd w:val="clear" w:color="auto" w:fill="BFBFBF" w:themeFill="background1" w:themeFillShade="BF"/>
          </w:tcPr>
          <w:p w14:paraId="1BD9B748" w14:textId="77777777" w:rsidR="00554630" w:rsidRPr="000C4FF7" w:rsidRDefault="00554630" w:rsidP="00C03316">
            <w:pPr>
              <w:jc w:val="left"/>
            </w:pPr>
            <w:r>
              <w:t xml:space="preserve">AL to let the board know of anything they can do to help with lobbying DfE about case management system suppliers.  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0A58FA0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127DCE12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7F5739FD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Ongoing</w:t>
            </w:r>
          </w:p>
        </w:tc>
      </w:tr>
      <w:tr w:rsidR="00554630" w14:paraId="41F4FC20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7230750A" w14:textId="77777777" w:rsidR="00554630" w:rsidRDefault="00554630" w:rsidP="00C03316">
            <w:pPr>
              <w:contextualSpacing/>
              <w:jc w:val="left"/>
            </w:pPr>
            <w:r>
              <w:t>14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4806F21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t>MH to consider whether future item or separate workshop on insights from evidence (i.e. turning data to insight)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4D819D0A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MH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0072762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Jan 2020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422C8B9E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6BFC2C3D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6E7920C1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37EA70BE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 w:rsidRPr="00571BDC">
              <w:rPr>
                <w:bCs/>
              </w:rPr>
              <w:t>To provide feedback to KY on the adoption blueprint</w:t>
            </w:r>
            <w:r>
              <w:rPr>
                <w:bCs/>
              </w:rPr>
              <w:t xml:space="preserve"> before Christmas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37F400C4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 w:rsidRPr="00571BDC"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26CE2D94" w14:textId="77777777" w:rsidR="00554630" w:rsidRPr="002012F1" w:rsidRDefault="00554630" w:rsidP="00C03316">
            <w:pPr>
              <w:contextualSpacing/>
              <w:jc w:val="left"/>
              <w:rPr>
                <w:bCs/>
              </w:rPr>
            </w:pPr>
            <w:r w:rsidRPr="002012F1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4EB76074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78F3F7CC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443A01CB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0063964D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 w:rsidRPr="00571BDC">
              <w:rPr>
                <w:bCs/>
              </w:rPr>
              <w:t>Bring back adoption blueprint as an agenda item at a future meeting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0789BB61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 w:rsidRPr="00571BDC">
              <w:rPr>
                <w:bCs/>
              </w:rPr>
              <w:t>MH/RE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49E61C94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 w:rsidRPr="00571BDC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1BE345A8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307A10A8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42764F09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4FC2E4E9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 w:rsidRPr="00571BDC">
              <w:rPr>
                <w:bCs/>
              </w:rPr>
              <w:t>Raise adoption blueprint at RAA leaders group on 22 Nov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02D493EB" w14:textId="77777777" w:rsidR="00554630" w:rsidRPr="00423B3D" w:rsidRDefault="00554630" w:rsidP="00C03316">
            <w:pPr>
              <w:contextualSpacing/>
              <w:jc w:val="left"/>
              <w:rPr>
                <w:bCs/>
              </w:rPr>
            </w:pPr>
            <w:r w:rsidRPr="00423B3D">
              <w:rPr>
                <w:bCs/>
              </w:rPr>
              <w:t>SS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303B469C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 w:rsidRPr="002012F1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6D1096E7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7019A574" w14:textId="77777777" w:rsidTr="00C03316">
        <w:tc>
          <w:tcPr>
            <w:tcW w:w="568" w:type="dxa"/>
            <w:shd w:val="clear" w:color="auto" w:fill="BFBFBF" w:themeFill="background1" w:themeFillShade="BF"/>
          </w:tcPr>
          <w:p w14:paraId="55DDD6D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0021" w:type="dxa"/>
            <w:shd w:val="clear" w:color="auto" w:fill="BFBFBF" w:themeFill="background1" w:themeFillShade="BF"/>
          </w:tcPr>
          <w:p w14:paraId="3A88FAAF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Get feedback on centres of excellence, specifically how they have fed into adoption blueprint. Answers: Centres of excellence have funding and are in a better position to make use of those guides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3405E4F7" w14:textId="77777777" w:rsidR="00554630" w:rsidRPr="00423B3D" w:rsidRDefault="00554630" w:rsidP="00C03316">
            <w:pPr>
              <w:contextualSpacing/>
              <w:jc w:val="left"/>
              <w:rPr>
                <w:bCs/>
              </w:rPr>
            </w:pPr>
            <w:r w:rsidRPr="00423B3D">
              <w:rPr>
                <w:bCs/>
              </w:rPr>
              <w:t>KY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612DA5F4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 w:rsidRPr="002012F1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2F4473C2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4B76222A" w14:textId="77777777" w:rsidTr="00C03316">
        <w:tc>
          <w:tcPr>
            <w:tcW w:w="568" w:type="dxa"/>
            <w:shd w:val="clear" w:color="auto" w:fill="BFBFBF" w:themeFill="background1" w:themeFillShade="BF"/>
          </w:tcPr>
          <w:p w14:paraId="22ED340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021" w:type="dxa"/>
            <w:shd w:val="clear" w:color="auto" w:fill="BFBFBF" w:themeFill="background1" w:themeFillShade="BF"/>
          </w:tcPr>
          <w:p w14:paraId="00F19EC7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Circulate invites and encourage attendance at permanency workshops facilitated by CORUM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5064EE8A" w14:textId="77777777" w:rsidR="00554630" w:rsidRPr="00423B3D" w:rsidRDefault="00554630" w:rsidP="00C03316">
            <w:pPr>
              <w:contextualSpacing/>
              <w:jc w:val="left"/>
              <w:rPr>
                <w:bCs/>
              </w:rPr>
            </w:pPr>
            <w:r w:rsidRPr="00423B3D">
              <w:rPr>
                <w:bCs/>
              </w:rPr>
              <w:t>All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4B201174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 w:rsidRPr="00571BDC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284A74F8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38BC52B1" w14:textId="77777777" w:rsidTr="00C03316">
        <w:tc>
          <w:tcPr>
            <w:tcW w:w="568" w:type="dxa"/>
            <w:shd w:val="clear" w:color="auto" w:fill="BFBFBF" w:themeFill="background1" w:themeFillShade="BF"/>
          </w:tcPr>
          <w:p w14:paraId="0E097775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021" w:type="dxa"/>
            <w:shd w:val="clear" w:color="auto" w:fill="BFBFBF" w:themeFill="background1" w:themeFillShade="BF"/>
          </w:tcPr>
          <w:p w14:paraId="1C3880F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See if there is any insight as to the reasons underlying the small minority of less positive perceptions about virtual heads’ responsibilities around adoptees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3EB79BA8" w14:textId="77777777" w:rsidR="00554630" w:rsidRPr="00423B3D" w:rsidRDefault="00554630" w:rsidP="00C03316">
            <w:pPr>
              <w:contextualSpacing/>
              <w:jc w:val="left"/>
              <w:rPr>
                <w:bCs/>
              </w:rPr>
            </w:pPr>
            <w:r w:rsidRPr="00423B3D">
              <w:rPr>
                <w:bCs/>
              </w:rPr>
              <w:t>KY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24DB4A69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 w:rsidRPr="002012F1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0BC25179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78719699" w14:textId="77777777" w:rsidTr="00C03316">
        <w:tc>
          <w:tcPr>
            <w:tcW w:w="568" w:type="dxa"/>
            <w:shd w:val="clear" w:color="auto" w:fill="BFBFBF" w:themeFill="background1" w:themeFillShade="BF"/>
          </w:tcPr>
          <w:p w14:paraId="2BBD31EF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10021" w:type="dxa"/>
            <w:shd w:val="clear" w:color="auto" w:fill="BFBFBF" w:themeFill="background1" w:themeFillShade="BF"/>
          </w:tcPr>
          <w:p w14:paraId="14316B4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Significant item on data benchmarking and requirements at next meeting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46EE3BC5" w14:textId="77777777" w:rsidR="00554630" w:rsidRPr="00423B3D" w:rsidRDefault="00554630" w:rsidP="00C03316">
            <w:pPr>
              <w:contextualSpacing/>
              <w:jc w:val="left"/>
              <w:rPr>
                <w:bCs/>
              </w:rPr>
            </w:pPr>
            <w:r w:rsidRPr="00423B3D">
              <w:rPr>
                <w:bCs/>
              </w:rPr>
              <w:t>AL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3C77C364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 w:rsidRPr="00571BDC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598FB076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6EFF16C9" w14:textId="77777777" w:rsidTr="00C03316">
        <w:tc>
          <w:tcPr>
            <w:tcW w:w="568" w:type="dxa"/>
            <w:shd w:val="clear" w:color="auto" w:fill="BFBFBF" w:themeFill="background1" w:themeFillShade="BF"/>
          </w:tcPr>
          <w:p w14:paraId="38AB75D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021" w:type="dxa"/>
            <w:shd w:val="clear" w:color="auto" w:fill="BFBFBF" w:themeFill="background1" w:themeFillShade="BF"/>
          </w:tcPr>
          <w:p w14:paraId="24D3FE70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 xml:space="preserve">Ensure any work in the in-house fostering project at a sub-regional footprint uses those groupings flexibly 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73D4DFE8" w14:textId="77777777" w:rsidR="00554630" w:rsidRPr="00423B3D" w:rsidRDefault="00554630" w:rsidP="00C03316">
            <w:pPr>
              <w:contextualSpacing/>
              <w:jc w:val="left"/>
              <w:rPr>
                <w:bCs/>
              </w:rPr>
            </w:pPr>
            <w:r w:rsidRPr="00423B3D">
              <w:rPr>
                <w:bCs/>
              </w:rPr>
              <w:t>RE/PG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489EC396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 w:rsidRPr="002012F1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0DC23886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4F24B05D" w14:textId="77777777" w:rsidTr="00C03316">
        <w:tc>
          <w:tcPr>
            <w:tcW w:w="568" w:type="dxa"/>
            <w:shd w:val="clear" w:color="auto" w:fill="BFBFBF" w:themeFill="background1" w:themeFillShade="BF"/>
          </w:tcPr>
          <w:p w14:paraId="4B1A205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21" w:type="dxa"/>
            <w:shd w:val="clear" w:color="auto" w:fill="BFBFBF" w:themeFill="background1" w:themeFillShade="BF"/>
          </w:tcPr>
          <w:p w14:paraId="4458A00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AL to work with complex LAC project (Mark Evans and Rosemary Perry) and in-house fostering project (RE) to see whether it is possible to map where children are (both those adopted and in long term fostering and SGO arrangements).</w:t>
            </w:r>
          </w:p>
        </w:tc>
        <w:tc>
          <w:tcPr>
            <w:tcW w:w="1318" w:type="dxa"/>
            <w:shd w:val="clear" w:color="auto" w:fill="BFBFBF" w:themeFill="background1" w:themeFillShade="BF"/>
          </w:tcPr>
          <w:p w14:paraId="16FFD2E9" w14:textId="77777777" w:rsidR="00554630" w:rsidRPr="00423B3D" w:rsidRDefault="00554630" w:rsidP="00C03316">
            <w:pPr>
              <w:contextualSpacing/>
              <w:jc w:val="left"/>
              <w:rPr>
                <w:bCs/>
              </w:rPr>
            </w:pPr>
            <w:r w:rsidRPr="00423B3D">
              <w:rPr>
                <w:bCs/>
              </w:rPr>
              <w:t>AL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14:paraId="6F4AE81E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 w:rsidRPr="002012F1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BFBFBF" w:themeFill="background1" w:themeFillShade="BF"/>
          </w:tcPr>
          <w:p w14:paraId="27B7BEEF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09F1683C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4D8EBBF2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77CD1CC9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 xml:space="preserve">Share presentation on mockingbird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12D63E1D" w14:textId="77777777" w:rsidR="00554630" w:rsidRPr="00423B3D" w:rsidRDefault="00554630" w:rsidP="00C03316">
            <w:pPr>
              <w:contextualSpacing/>
              <w:jc w:val="left"/>
              <w:rPr>
                <w:bCs/>
              </w:rPr>
            </w:pPr>
            <w:r w:rsidRPr="00423B3D">
              <w:rPr>
                <w:bCs/>
              </w:rPr>
              <w:t>TR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40199203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 w:rsidRPr="00571BDC"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30034EC3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71600041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0D386DAA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48D3B826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 xml:space="preserve">Add item on ASF preparation 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7D4C55C7" w14:textId="77777777" w:rsidR="00554630" w:rsidRPr="00423B3D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7483BA89" w14:textId="77777777" w:rsidR="00554630" w:rsidRPr="00571BDC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7C9814B9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23C0B7CC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0AF6B1FB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3516A11B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 to contact the board’s PAs to get feedback as to whether to continue the download or to revert to previous emailing of documents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402F681E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75BA2288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00CBC13B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  <w:tr w:rsidR="00554630" w14:paraId="499ACCF1" w14:textId="77777777" w:rsidTr="00C03316">
        <w:tc>
          <w:tcPr>
            <w:tcW w:w="568" w:type="dxa"/>
            <w:shd w:val="clear" w:color="auto" w:fill="D0CECE" w:themeFill="background2" w:themeFillShade="E6"/>
          </w:tcPr>
          <w:p w14:paraId="3357CBE7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10021" w:type="dxa"/>
            <w:shd w:val="clear" w:color="auto" w:fill="D0CECE" w:themeFill="background2" w:themeFillShade="E6"/>
          </w:tcPr>
          <w:p w14:paraId="4A362423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 to work with MH to set future meeting dates</w:t>
            </w:r>
          </w:p>
        </w:tc>
        <w:tc>
          <w:tcPr>
            <w:tcW w:w="1318" w:type="dxa"/>
            <w:shd w:val="clear" w:color="auto" w:fill="D0CECE" w:themeFill="background2" w:themeFillShade="E6"/>
          </w:tcPr>
          <w:p w14:paraId="1A15324A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RE/MH</w:t>
            </w:r>
          </w:p>
        </w:tc>
        <w:tc>
          <w:tcPr>
            <w:tcW w:w="1415" w:type="dxa"/>
            <w:shd w:val="clear" w:color="auto" w:fill="D0CECE" w:themeFill="background2" w:themeFillShade="E6"/>
          </w:tcPr>
          <w:p w14:paraId="3A36FB54" w14:textId="77777777" w:rsidR="00554630" w:rsidRDefault="00554630" w:rsidP="00C03316">
            <w:pPr>
              <w:contextualSpacing/>
              <w:jc w:val="left"/>
              <w:rPr>
                <w:bCs/>
              </w:rPr>
            </w:pPr>
            <w:r>
              <w:rPr>
                <w:bCs/>
              </w:rPr>
              <w:t>Nov 2019</w:t>
            </w:r>
          </w:p>
        </w:tc>
        <w:tc>
          <w:tcPr>
            <w:tcW w:w="1274" w:type="dxa"/>
            <w:shd w:val="clear" w:color="auto" w:fill="D0CECE" w:themeFill="background2" w:themeFillShade="E6"/>
          </w:tcPr>
          <w:p w14:paraId="6A549310" w14:textId="77777777" w:rsidR="00554630" w:rsidRDefault="00554630" w:rsidP="00C03316">
            <w:pPr>
              <w:contextualSpacing/>
              <w:jc w:val="left"/>
              <w:rPr>
                <w:b/>
              </w:rPr>
            </w:pPr>
            <w:r>
              <w:rPr>
                <w:b/>
              </w:rPr>
              <w:t>Complete</w:t>
            </w:r>
          </w:p>
        </w:tc>
      </w:tr>
    </w:tbl>
    <w:p w14:paraId="0569DCDE" w14:textId="77777777" w:rsidR="000A369D" w:rsidRPr="006C228B" w:rsidRDefault="000A369D" w:rsidP="00311798">
      <w:pPr>
        <w:jc w:val="left"/>
      </w:pPr>
    </w:p>
    <w:sectPr w:rsidR="000A369D" w:rsidRPr="006C228B" w:rsidSect="00F4613C">
      <w:pgSz w:w="16838" w:h="11906" w:orient="landscape"/>
      <w:pgMar w:top="1440" w:right="113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5396D" w14:textId="77777777" w:rsidR="0037799D" w:rsidRDefault="0037799D" w:rsidP="00CD39F9">
      <w:pPr>
        <w:spacing w:after="0" w:line="240" w:lineRule="auto"/>
      </w:pPr>
      <w:r>
        <w:separator/>
      </w:r>
    </w:p>
  </w:endnote>
  <w:endnote w:type="continuationSeparator" w:id="0">
    <w:p w14:paraId="3B1B7DC4" w14:textId="77777777" w:rsidR="0037799D" w:rsidRDefault="0037799D" w:rsidP="00CD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2568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BFDED9" w14:textId="1C9F2F73" w:rsidR="00CD39F9" w:rsidRDefault="00CD39F9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512CAC" w14:textId="77777777" w:rsidR="00CD39F9" w:rsidRDefault="00CD3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68012" w14:textId="77777777" w:rsidR="0037799D" w:rsidRDefault="0037799D" w:rsidP="00CD39F9">
      <w:pPr>
        <w:spacing w:after="0" w:line="240" w:lineRule="auto"/>
      </w:pPr>
      <w:r>
        <w:separator/>
      </w:r>
    </w:p>
  </w:footnote>
  <w:footnote w:type="continuationSeparator" w:id="0">
    <w:p w14:paraId="4F06E7A6" w14:textId="77777777" w:rsidR="0037799D" w:rsidRDefault="0037799D" w:rsidP="00CD39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5C2D"/>
    <w:multiLevelType w:val="hybridMultilevel"/>
    <w:tmpl w:val="04D83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DD6"/>
    <w:multiLevelType w:val="hybridMultilevel"/>
    <w:tmpl w:val="6E949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87F94"/>
    <w:multiLevelType w:val="hybridMultilevel"/>
    <w:tmpl w:val="61A0A89C"/>
    <w:lvl w:ilvl="0" w:tplc="716A770C">
      <w:numFmt w:val="bullet"/>
      <w:lvlText w:val="-"/>
      <w:lvlJc w:val="left"/>
      <w:pPr>
        <w:ind w:left="920" w:hanging="5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82D10"/>
    <w:multiLevelType w:val="multilevel"/>
    <w:tmpl w:val="E7F0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C7BF4"/>
    <w:multiLevelType w:val="multilevel"/>
    <w:tmpl w:val="1038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B496322"/>
    <w:multiLevelType w:val="hybridMultilevel"/>
    <w:tmpl w:val="95D44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A24C3"/>
    <w:multiLevelType w:val="multilevel"/>
    <w:tmpl w:val="04D48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073005"/>
    <w:multiLevelType w:val="multilevel"/>
    <w:tmpl w:val="BC1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FB0673"/>
    <w:multiLevelType w:val="multilevel"/>
    <w:tmpl w:val="37A8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AD3771F"/>
    <w:multiLevelType w:val="hybridMultilevel"/>
    <w:tmpl w:val="4E94F4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6415B2D"/>
    <w:multiLevelType w:val="multilevel"/>
    <w:tmpl w:val="368C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D2A7C95"/>
    <w:multiLevelType w:val="hybridMultilevel"/>
    <w:tmpl w:val="9760DDC6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1272934614">
    <w:abstractNumId w:val="8"/>
  </w:num>
  <w:num w:numId="2" w16cid:durableId="801924834">
    <w:abstractNumId w:val="4"/>
  </w:num>
  <w:num w:numId="3" w16cid:durableId="1866596988">
    <w:abstractNumId w:val="0"/>
  </w:num>
  <w:num w:numId="4" w16cid:durableId="1648048446">
    <w:abstractNumId w:val="5"/>
  </w:num>
  <w:num w:numId="5" w16cid:durableId="417793019">
    <w:abstractNumId w:val="2"/>
  </w:num>
  <w:num w:numId="6" w16cid:durableId="1320189219">
    <w:abstractNumId w:val="3"/>
  </w:num>
  <w:num w:numId="7" w16cid:durableId="1632711787">
    <w:abstractNumId w:val="1"/>
  </w:num>
  <w:num w:numId="8" w16cid:durableId="1309360953">
    <w:abstractNumId w:val="6"/>
  </w:num>
  <w:num w:numId="9" w16cid:durableId="1888226766">
    <w:abstractNumId w:val="7"/>
  </w:num>
  <w:num w:numId="10" w16cid:durableId="532619399">
    <w:abstractNumId w:val="9"/>
  </w:num>
  <w:num w:numId="11" w16cid:durableId="633026355">
    <w:abstractNumId w:val="10"/>
  </w:num>
  <w:num w:numId="12" w16cid:durableId="11413395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1F"/>
    <w:rsid w:val="0001363A"/>
    <w:rsid w:val="00013991"/>
    <w:rsid w:val="00017B93"/>
    <w:rsid w:val="000342F8"/>
    <w:rsid w:val="0005238C"/>
    <w:rsid w:val="00053F18"/>
    <w:rsid w:val="0005681D"/>
    <w:rsid w:val="00060A28"/>
    <w:rsid w:val="00061B60"/>
    <w:rsid w:val="00070108"/>
    <w:rsid w:val="000935D4"/>
    <w:rsid w:val="000A369D"/>
    <w:rsid w:val="000B082A"/>
    <w:rsid w:val="000B1676"/>
    <w:rsid w:val="000C31FD"/>
    <w:rsid w:val="000C4D8E"/>
    <w:rsid w:val="000C4FE8"/>
    <w:rsid w:val="000D207A"/>
    <w:rsid w:val="000E239F"/>
    <w:rsid w:val="000F7D05"/>
    <w:rsid w:val="001111D3"/>
    <w:rsid w:val="001344A9"/>
    <w:rsid w:val="00143F3D"/>
    <w:rsid w:val="00147AD4"/>
    <w:rsid w:val="001536E8"/>
    <w:rsid w:val="00155CAF"/>
    <w:rsid w:val="001571ED"/>
    <w:rsid w:val="001679C8"/>
    <w:rsid w:val="001863FB"/>
    <w:rsid w:val="001B1464"/>
    <w:rsid w:val="001B71D2"/>
    <w:rsid w:val="001C005A"/>
    <w:rsid w:val="001D363A"/>
    <w:rsid w:val="001D3DA4"/>
    <w:rsid w:val="001E45C3"/>
    <w:rsid w:val="001F4393"/>
    <w:rsid w:val="00201FCD"/>
    <w:rsid w:val="002042CD"/>
    <w:rsid w:val="00211189"/>
    <w:rsid w:val="0021361F"/>
    <w:rsid w:val="00223238"/>
    <w:rsid w:val="0022437C"/>
    <w:rsid w:val="00232DC8"/>
    <w:rsid w:val="002335BD"/>
    <w:rsid w:val="0024525F"/>
    <w:rsid w:val="00247E5F"/>
    <w:rsid w:val="002713D4"/>
    <w:rsid w:val="00272CB4"/>
    <w:rsid w:val="002753CC"/>
    <w:rsid w:val="00280E58"/>
    <w:rsid w:val="0028520E"/>
    <w:rsid w:val="00292F12"/>
    <w:rsid w:val="002976F4"/>
    <w:rsid w:val="002C2097"/>
    <w:rsid w:val="002C36AA"/>
    <w:rsid w:val="002D1800"/>
    <w:rsid w:val="002D519E"/>
    <w:rsid w:val="002D5E60"/>
    <w:rsid w:val="002E47C4"/>
    <w:rsid w:val="00311798"/>
    <w:rsid w:val="003118DF"/>
    <w:rsid w:val="00324B96"/>
    <w:rsid w:val="00326034"/>
    <w:rsid w:val="0032603A"/>
    <w:rsid w:val="00334D04"/>
    <w:rsid w:val="00342E28"/>
    <w:rsid w:val="003430FF"/>
    <w:rsid w:val="00360620"/>
    <w:rsid w:val="0037799D"/>
    <w:rsid w:val="00382785"/>
    <w:rsid w:val="0038767E"/>
    <w:rsid w:val="003927CE"/>
    <w:rsid w:val="00392A4E"/>
    <w:rsid w:val="00393CB5"/>
    <w:rsid w:val="003D7F8C"/>
    <w:rsid w:val="003F37C6"/>
    <w:rsid w:val="003F510F"/>
    <w:rsid w:val="00400491"/>
    <w:rsid w:val="00417A8F"/>
    <w:rsid w:val="00425E2A"/>
    <w:rsid w:val="004337E2"/>
    <w:rsid w:val="00433D25"/>
    <w:rsid w:val="00437351"/>
    <w:rsid w:val="00442FF4"/>
    <w:rsid w:val="00450C16"/>
    <w:rsid w:val="0046230D"/>
    <w:rsid w:val="00491652"/>
    <w:rsid w:val="0049253C"/>
    <w:rsid w:val="004A4286"/>
    <w:rsid w:val="004B501C"/>
    <w:rsid w:val="004B6AE9"/>
    <w:rsid w:val="004C1120"/>
    <w:rsid w:val="004C22A7"/>
    <w:rsid w:val="004D3D12"/>
    <w:rsid w:val="004D5D17"/>
    <w:rsid w:val="004E5BAD"/>
    <w:rsid w:val="004E7355"/>
    <w:rsid w:val="0051757E"/>
    <w:rsid w:val="00521771"/>
    <w:rsid w:val="00523D2F"/>
    <w:rsid w:val="00526485"/>
    <w:rsid w:val="00530C09"/>
    <w:rsid w:val="00531683"/>
    <w:rsid w:val="005347B2"/>
    <w:rsid w:val="00535646"/>
    <w:rsid w:val="00554630"/>
    <w:rsid w:val="00554EB0"/>
    <w:rsid w:val="00560157"/>
    <w:rsid w:val="00563264"/>
    <w:rsid w:val="00571CD3"/>
    <w:rsid w:val="00591201"/>
    <w:rsid w:val="00594255"/>
    <w:rsid w:val="005B4237"/>
    <w:rsid w:val="005D341E"/>
    <w:rsid w:val="005E697C"/>
    <w:rsid w:val="0061626C"/>
    <w:rsid w:val="006233E6"/>
    <w:rsid w:val="00651081"/>
    <w:rsid w:val="00651ECF"/>
    <w:rsid w:val="0065502F"/>
    <w:rsid w:val="006570B8"/>
    <w:rsid w:val="006572C3"/>
    <w:rsid w:val="006720A5"/>
    <w:rsid w:val="00682024"/>
    <w:rsid w:val="00691157"/>
    <w:rsid w:val="006922C8"/>
    <w:rsid w:val="006A038D"/>
    <w:rsid w:val="006C228B"/>
    <w:rsid w:val="006C6A52"/>
    <w:rsid w:val="006D0861"/>
    <w:rsid w:val="006D3C5E"/>
    <w:rsid w:val="006D6A82"/>
    <w:rsid w:val="006E0A71"/>
    <w:rsid w:val="006E2107"/>
    <w:rsid w:val="006E4790"/>
    <w:rsid w:val="006F594B"/>
    <w:rsid w:val="00707D9A"/>
    <w:rsid w:val="00712C2B"/>
    <w:rsid w:val="00713624"/>
    <w:rsid w:val="00714B07"/>
    <w:rsid w:val="00715643"/>
    <w:rsid w:val="00722410"/>
    <w:rsid w:val="0072367B"/>
    <w:rsid w:val="00723FF9"/>
    <w:rsid w:val="00727C65"/>
    <w:rsid w:val="00736BC5"/>
    <w:rsid w:val="00740CBC"/>
    <w:rsid w:val="00744CC3"/>
    <w:rsid w:val="00764024"/>
    <w:rsid w:val="0077485C"/>
    <w:rsid w:val="00796AB2"/>
    <w:rsid w:val="007A1C19"/>
    <w:rsid w:val="007A25D6"/>
    <w:rsid w:val="007B3649"/>
    <w:rsid w:val="007B6DE6"/>
    <w:rsid w:val="007C3463"/>
    <w:rsid w:val="007C43BB"/>
    <w:rsid w:val="007D2F22"/>
    <w:rsid w:val="007D5043"/>
    <w:rsid w:val="007E1402"/>
    <w:rsid w:val="007E4A42"/>
    <w:rsid w:val="007E4E3D"/>
    <w:rsid w:val="00802575"/>
    <w:rsid w:val="008029F6"/>
    <w:rsid w:val="008151AD"/>
    <w:rsid w:val="00835F35"/>
    <w:rsid w:val="008507D6"/>
    <w:rsid w:val="00856E4A"/>
    <w:rsid w:val="008613F5"/>
    <w:rsid w:val="008679F1"/>
    <w:rsid w:val="0087128C"/>
    <w:rsid w:val="00885AFE"/>
    <w:rsid w:val="008B4145"/>
    <w:rsid w:val="008B57A1"/>
    <w:rsid w:val="008C323A"/>
    <w:rsid w:val="008C422F"/>
    <w:rsid w:val="008D0276"/>
    <w:rsid w:val="008D679D"/>
    <w:rsid w:val="008E2400"/>
    <w:rsid w:val="008E4B04"/>
    <w:rsid w:val="008F12B8"/>
    <w:rsid w:val="008F2CCB"/>
    <w:rsid w:val="00904E44"/>
    <w:rsid w:val="00921B8D"/>
    <w:rsid w:val="00924BFD"/>
    <w:rsid w:val="00932421"/>
    <w:rsid w:val="00936091"/>
    <w:rsid w:val="00936320"/>
    <w:rsid w:val="009401DF"/>
    <w:rsid w:val="00952210"/>
    <w:rsid w:val="00955424"/>
    <w:rsid w:val="00960431"/>
    <w:rsid w:val="00960580"/>
    <w:rsid w:val="00966C37"/>
    <w:rsid w:val="00980C76"/>
    <w:rsid w:val="00983D61"/>
    <w:rsid w:val="00993758"/>
    <w:rsid w:val="009B340A"/>
    <w:rsid w:val="009E51D4"/>
    <w:rsid w:val="009E561F"/>
    <w:rsid w:val="009E7AD6"/>
    <w:rsid w:val="00A362B2"/>
    <w:rsid w:val="00A4525A"/>
    <w:rsid w:val="00A46C25"/>
    <w:rsid w:val="00A54C42"/>
    <w:rsid w:val="00A55F94"/>
    <w:rsid w:val="00A57FF6"/>
    <w:rsid w:val="00A70D13"/>
    <w:rsid w:val="00A7159F"/>
    <w:rsid w:val="00A75FC0"/>
    <w:rsid w:val="00A83A31"/>
    <w:rsid w:val="00A9701B"/>
    <w:rsid w:val="00AA03AE"/>
    <w:rsid w:val="00AE3CE1"/>
    <w:rsid w:val="00AE5962"/>
    <w:rsid w:val="00AF30C1"/>
    <w:rsid w:val="00B03278"/>
    <w:rsid w:val="00B05D11"/>
    <w:rsid w:val="00B07EF5"/>
    <w:rsid w:val="00B35C86"/>
    <w:rsid w:val="00B47AC6"/>
    <w:rsid w:val="00B53D87"/>
    <w:rsid w:val="00B674F6"/>
    <w:rsid w:val="00B9418F"/>
    <w:rsid w:val="00BD1498"/>
    <w:rsid w:val="00BD368A"/>
    <w:rsid w:val="00BD79CE"/>
    <w:rsid w:val="00BE07A4"/>
    <w:rsid w:val="00BE11B7"/>
    <w:rsid w:val="00BE17DF"/>
    <w:rsid w:val="00BE5DD5"/>
    <w:rsid w:val="00BF2DA0"/>
    <w:rsid w:val="00C171EE"/>
    <w:rsid w:val="00C254B1"/>
    <w:rsid w:val="00C2626C"/>
    <w:rsid w:val="00C365BA"/>
    <w:rsid w:val="00C50263"/>
    <w:rsid w:val="00C612A0"/>
    <w:rsid w:val="00C61C4C"/>
    <w:rsid w:val="00C82BE4"/>
    <w:rsid w:val="00C83B90"/>
    <w:rsid w:val="00C84043"/>
    <w:rsid w:val="00CA3FD0"/>
    <w:rsid w:val="00CB11A5"/>
    <w:rsid w:val="00CB4AB8"/>
    <w:rsid w:val="00CC1E1E"/>
    <w:rsid w:val="00CC313F"/>
    <w:rsid w:val="00CD39F9"/>
    <w:rsid w:val="00CD41D6"/>
    <w:rsid w:val="00CE22BF"/>
    <w:rsid w:val="00CE5737"/>
    <w:rsid w:val="00CE76B3"/>
    <w:rsid w:val="00CF125A"/>
    <w:rsid w:val="00CF1F61"/>
    <w:rsid w:val="00CF6044"/>
    <w:rsid w:val="00D17F29"/>
    <w:rsid w:val="00D41C59"/>
    <w:rsid w:val="00D444A0"/>
    <w:rsid w:val="00D548F5"/>
    <w:rsid w:val="00D54A95"/>
    <w:rsid w:val="00D644A0"/>
    <w:rsid w:val="00D76A06"/>
    <w:rsid w:val="00D83359"/>
    <w:rsid w:val="00D9752F"/>
    <w:rsid w:val="00DA2552"/>
    <w:rsid w:val="00DA4284"/>
    <w:rsid w:val="00DC6685"/>
    <w:rsid w:val="00DD3E57"/>
    <w:rsid w:val="00DF2013"/>
    <w:rsid w:val="00DF31EE"/>
    <w:rsid w:val="00E05EBD"/>
    <w:rsid w:val="00E30EC9"/>
    <w:rsid w:val="00E35041"/>
    <w:rsid w:val="00E407C2"/>
    <w:rsid w:val="00E417E3"/>
    <w:rsid w:val="00E53935"/>
    <w:rsid w:val="00E66A12"/>
    <w:rsid w:val="00E7085B"/>
    <w:rsid w:val="00E7297E"/>
    <w:rsid w:val="00EA2625"/>
    <w:rsid w:val="00EA369E"/>
    <w:rsid w:val="00EB3279"/>
    <w:rsid w:val="00EB5D4B"/>
    <w:rsid w:val="00EC5284"/>
    <w:rsid w:val="00EC7ED3"/>
    <w:rsid w:val="00ED3DA6"/>
    <w:rsid w:val="00EE5A41"/>
    <w:rsid w:val="00EE5ED2"/>
    <w:rsid w:val="00EE6FBF"/>
    <w:rsid w:val="00EF0EF4"/>
    <w:rsid w:val="00F13EAA"/>
    <w:rsid w:val="00F15FF3"/>
    <w:rsid w:val="00F34781"/>
    <w:rsid w:val="00F40CB7"/>
    <w:rsid w:val="00F421A9"/>
    <w:rsid w:val="00F4613C"/>
    <w:rsid w:val="00F47D21"/>
    <w:rsid w:val="00F71AFD"/>
    <w:rsid w:val="00F94DE2"/>
    <w:rsid w:val="00FB0292"/>
    <w:rsid w:val="00FB16AA"/>
    <w:rsid w:val="00FB6645"/>
    <w:rsid w:val="00FC0CF2"/>
    <w:rsid w:val="00FC20FD"/>
    <w:rsid w:val="00FC4FD2"/>
    <w:rsid w:val="00FD2D98"/>
    <w:rsid w:val="00FF14F6"/>
    <w:rsid w:val="00FF48E0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9E23C"/>
  <w15:chartTrackingRefBased/>
  <w15:docId w15:val="{D4662923-152D-47F3-8124-D73B87503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9F9"/>
  </w:style>
  <w:style w:type="paragraph" w:styleId="Footer">
    <w:name w:val="footer"/>
    <w:basedOn w:val="Normal"/>
    <w:link w:val="FooterChar"/>
    <w:uiPriority w:val="99"/>
    <w:unhideWhenUsed/>
    <w:rsid w:val="00CD3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9F9"/>
  </w:style>
  <w:style w:type="table" w:styleId="TableGrid">
    <w:name w:val="Table Grid"/>
    <w:basedOn w:val="TableNormal"/>
    <w:uiPriority w:val="39"/>
    <w:rsid w:val="0015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17B9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17B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A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01C"/>
    <w:rPr>
      <w:color w:val="605E5C"/>
      <w:shd w:val="clear" w:color="auto" w:fill="E1DFDD"/>
    </w:rPr>
  </w:style>
  <w:style w:type="character" w:customStyle="1" w:styleId="chb8o">
    <w:name w:val="chb8o"/>
    <w:basedOn w:val="DefaultParagraphFont"/>
    <w:rsid w:val="008F12B8"/>
  </w:style>
  <w:style w:type="character" w:styleId="FollowedHyperlink">
    <w:name w:val="FollowedHyperlink"/>
    <w:basedOn w:val="DefaultParagraphFont"/>
    <w:uiPriority w:val="99"/>
    <w:semiHidden/>
    <w:unhideWhenUsed/>
    <w:rsid w:val="000C31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4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45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55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93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0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3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02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1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8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06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413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5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135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4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75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0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11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9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1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0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0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3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61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10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6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2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61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14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23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0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68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4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5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35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178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4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23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1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84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46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06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59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00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6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36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6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9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6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67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0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0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96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19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2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0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0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121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6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90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6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16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7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4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8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61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1479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Perry</dc:creator>
  <cp:keywords/>
  <dc:description/>
  <cp:lastModifiedBy>Rebecca Eligon</cp:lastModifiedBy>
  <cp:revision>10</cp:revision>
  <dcterms:created xsi:type="dcterms:W3CDTF">2023-01-13T18:20:00Z</dcterms:created>
  <dcterms:modified xsi:type="dcterms:W3CDTF">2023-01-13T18:31:00Z</dcterms:modified>
</cp:coreProperties>
</file>