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2BB" w14:textId="47DA4B60" w:rsidR="00F50004" w:rsidRPr="004A54D8" w:rsidRDefault="00DF686D" w:rsidP="00F50004">
      <w:pPr>
        <w:pStyle w:val="Heading1"/>
        <w:jc w:val="right"/>
        <w:rPr>
          <w:rFonts w:cstheme="majorHAnsi"/>
        </w:rPr>
      </w:pPr>
      <w:r>
        <w:rPr>
          <w:rFonts w:cstheme="majorHAnsi"/>
          <w:color w:val="7030A0"/>
        </w:rPr>
        <w:t>Notes and actions</w:t>
      </w:r>
      <w:r w:rsidR="00F50004" w:rsidRPr="004A54D8">
        <w:rPr>
          <w:rFonts w:cstheme="majorHAnsi"/>
          <w:color w:val="7030A0"/>
        </w:rPr>
        <w:t xml:space="preserve"> – </w:t>
      </w:r>
      <w:proofErr w:type="gramStart"/>
      <w:r w:rsidR="004A54D8">
        <w:rPr>
          <w:rFonts w:cstheme="majorHAnsi"/>
          <w:color w:val="7030A0"/>
        </w:rPr>
        <w:t>South East</w:t>
      </w:r>
      <w:proofErr w:type="gramEnd"/>
      <w:r w:rsidR="004A54D8">
        <w:rPr>
          <w:rFonts w:cstheme="majorHAnsi"/>
          <w:color w:val="7030A0"/>
        </w:rPr>
        <w:t xml:space="preserve"> regional </w:t>
      </w:r>
      <w:r w:rsidR="00FA7453">
        <w:rPr>
          <w:rFonts w:cstheme="majorHAnsi"/>
          <w:color w:val="7030A0"/>
        </w:rPr>
        <w:t>fostering</w:t>
      </w:r>
      <w:r w:rsidR="004A54D8">
        <w:rPr>
          <w:rFonts w:cstheme="majorHAnsi"/>
          <w:color w:val="7030A0"/>
        </w:rPr>
        <w:t xml:space="preserve"> </w:t>
      </w:r>
      <w:r w:rsidR="000B2D5E">
        <w:rPr>
          <w:rFonts w:cstheme="majorHAnsi"/>
          <w:color w:val="7030A0"/>
        </w:rPr>
        <w:t>network</w:t>
      </w:r>
      <w:r w:rsidR="004A54D8">
        <w:rPr>
          <w:rFonts w:cstheme="majorHAnsi"/>
          <w:color w:val="7030A0"/>
        </w:rPr>
        <w:t xml:space="preserve"> </w:t>
      </w:r>
      <w:r w:rsidR="00F50004" w:rsidRPr="004A54D8">
        <w:rPr>
          <w:rFonts w:cstheme="majorHAnsi"/>
          <w:color w:val="7030A0"/>
        </w:rPr>
        <w:t xml:space="preserve"> </w:t>
      </w:r>
      <w:r w:rsidR="00F50004" w:rsidRPr="004A54D8">
        <w:rPr>
          <w:rFonts w:cstheme="majorHAnsi"/>
          <w:noProof/>
          <w:lang w:eastAsia="en-GB"/>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6"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3B6C1FB9" w14:textId="1D5E4711" w:rsidR="00F50004" w:rsidRPr="004A54D8" w:rsidRDefault="00F50004" w:rsidP="00F50004">
      <w:pPr>
        <w:rPr>
          <w:rFonts w:asciiTheme="majorHAnsi" w:hAnsiTheme="majorHAnsi" w:cstheme="majorHAnsi"/>
        </w:rPr>
      </w:pPr>
    </w:p>
    <w:p w14:paraId="62A8A772" w14:textId="33C9AACB" w:rsidR="000C26C9" w:rsidRPr="004A54D8" w:rsidRDefault="000C26C9" w:rsidP="00F50004">
      <w:pPr>
        <w:rPr>
          <w:rFonts w:asciiTheme="majorHAnsi" w:hAnsiTheme="majorHAnsi" w:cstheme="majorHAnsi"/>
          <w:bCs/>
        </w:rPr>
      </w:pPr>
      <w:r w:rsidRPr="004A54D8">
        <w:rPr>
          <w:rFonts w:asciiTheme="majorHAnsi" w:hAnsiTheme="majorHAnsi" w:cstheme="majorHAnsi"/>
          <w:b/>
          <w:bCs/>
        </w:rPr>
        <w:t xml:space="preserve">Chair </w:t>
      </w:r>
      <w:r w:rsidR="00AC6609">
        <w:rPr>
          <w:rFonts w:asciiTheme="majorHAnsi" w:hAnsiTheme="majorHAnsi" w:cstheme="majorHAnsi"/>
          <w:b/>
          <w:bCs/>
        </w:rPr>
        <w:t xml:space="preserve">Deborah </w:t>
      </w:r>
      <w:proofErr w:type="spellStart"/>
      <w:proofErr w:type="gramStart"/>
      <w:r w:rsidR="00AC6609">
        <w:rPr>
          <w:rFonts w:asciiTheme="majorHAnsi" w:hAnsiTheme="majorHAnsi" w:cstheme="majorHAnsi"/>
          <w:b/>
          <w:bCs/>
        </w:rPr>
        <w:t>Glassbrook</w:t>
      </w:r>
      <w:proofErr w:type="spellEnd"/>
      <w:r w:rsidRPr="004A54D8">
        <w:rPr>
          <w:rFonts w:asciiTheme="majorHAnsi" w:hAnsiTheme="majorHAnsi" w:cstheme="majorHAnsi"/>
          <w:b/>
          <w:bCs/>
        </w:rPr>
        <w:t xml:space="preserve">  </w:t>
      </w:r>
      <w:r w:rsidRPr="004A54D8">
        <w:rPr>
          <w:rFonts w:asciiTheme="majorHAnsi" w:hAnsiTheme="majorHAnsi" w:cstheme="majorHAnsi"/>
          <w:bCs/>
        </w:rPr>
        <w:t>DCS</w:t>
      </w:r>
      <w:proofErr w:type="gramEnd"/>
      <w:r w:rsidRPr="004A54D8">
        <w:rPr>
          <w:rFonts w:asciiTheme="majorHAnsi" w:hAnsiTheme="majorHAnsi" w:cstheme="majorHAnsi"/>
          <w:bCs/>
        </w:rPr>
        <w:t xml:space="preserve"> </w:t>
      </w:r>
      <w:r w:rsidR="00AC6609">
        <w:rPr>
          <w:rFonts w:asciiTheme="majorHAnsi" w:hAnsiTheme="majorHAnsi" w:cstheme="majorHAnsi"/>
          <w:bCs/>
        </w:rPr>
        <w:t>Reading</w:t>
      </w:r>
    </w:p>
    <w:p w14:paraId="078ECC8C" w14:textId="37C1D203" w:rsidR="00790617" w:rsidRDefault="00F50004" w:rsidP="00F50004">
      <w:pPr>
        <w:rPr>
          <w:rFonts w:asciiTheme="majorHAnsi" w:hAnsiTheme="majorHAnsi" w:cstheme="majorHAnsi"/>
        </w:rPr>
      </w:pPr>
      <w:r w:rsidRPr="004A54D8">
        <w:rPr>
          <w:rFonts w:asciiTheme="majorHAnsi" w:hAnsiTheme="majorHAnsi" w:cstheme="majorHAnsi"/>
          <w:b/>
          <w:bCs/>
        </w:rPr>
        <w:t xml:space="preserve">Meeting details: </w:t>
      </w:r>
      <w:r w:rsidR="00C471C4">
        <w:rPr>
          <w:rFonts w:asciiTheme="majorHAnsi" w:hAnsiTheme="majorHAnsi" w:cstheme="majorHAnsi"/>
        </w:rPr>
        <w:t>April 27</w:t>
      </w:r>
      <w:proofErr w:type="gramStart"/>
      <w:r w:rsidR="00FC0006">
        <w:rPr>
          <w:rFonts w:asciiTheme="majorHAnsi" w:hAnsiTheme="majorHAnsi" w:cstheme="majorHAnsi"/>
        </w:rPr>
        <w:t xml:space="preserve"> 202</w:t>
      </w:r>
      <w:r w:rsidR="00AC6609">
        <w:rPr>
          <w:rFonts w:asciiTheme="majorHAnsi" w:hAnsiTheme="majorHAnsi" w:cstheme="majorHAnsi"/>
        </w:rPr>
        <w:t>2</w:t>
      </w:r>
      <w:proofErr w:type="gramEnd"/>
      <w:r w:rsidR="00C471C4">
        <w:rPr>
          <w:rFonts w:asciiTheme="majorHAnsi" w:hAnsiTheme="majorHAnsi" w:cstheme="majorHAnsi"/>
        </w:rPr>
        <w:t>, via MS Teams 10-11.30</w:t>
      </w:r>
    </w:p>
    <w:p w14:paraId="2FF72D1A" w14:textId="77777777" w:rsidR="00FB491E" w:rsidRPr="004A54D8" w:rsidRDefault="00FB491E" w:rsidP="00FB491E">
      <w:r>
        <w:t xml:space="preserve">Chair: Deborah </w:t>
      </w:r>
      <w:proofErr w:type="spellStart"/>
      <w:r>
        <w:t>Glassbrook</w:t>
      </w:r>
      <w:proofErr w:type="spellEnd"/>
      <w:r>
        <w:t>, Brighter Futures (Reading)</w:t>
      </w:r>
    </w:p>
    <w:p w14:paraId="3889FDD6" w14:textId="2E3E67AA" w:rsidR="00FB491E" w:rsidRDefault="00FB491E" w:rsidP="00FB491E">
      <w:r w:rsidRPr="004A54D8">
        <w:t>Meeting details:</w:t>
      </w:r>
      <w:r>
        <w:t xml:space="preserve"> January 26 </w:t>
      </w:r>
      <w:r w:rsidRPr="004A54D8">
        <w:t xml:space="preserve">via MS Teams 10.30-12 noon </w:t>
      </w:r>
      <w:r w:rsidRPr="004A54D8">
        <w:br/>
      </w:r>
      <w:r>
        <w:t>Attendees: James Ball (West Sussex); Adrian Sewell (East Sussex); Anisha Reed (Wokingham); Jackie Clark (Portsmouth); Liz Shields (Bucks);</w:t>
      </w:r>
      <w:r w:rsidR="006F51EB">
        <w:t xml:space="preserve"> Catherine </w:t>
      </w:r>
      <w:proofErr w:type="spellStart"/>
      <w:r w:rsidR="006F51EB">
        <w:t>Tilzey</w:t>
      </w:r>
      <w:proofErr w:type="spellEnd"/>
      <w:r w:rsidR="006F51EB">
        <w:t xml:space="preserve"> (West Sussex), </w:t>
      </w:r>
      <w:r>
        <w:t xml:space="preserve"> Gemma Pavey (Brighton and Hove); Seamus Jennings (</w:t>
      </w:r>
      <w:r w:rsidR="006F51EB">
        <w:t>Brighter Futures/</w:t>
      </w:r>
      <w:r>
        <w:t>Reading); Karl Davis (West Berks); Peter Hodges (Bracknell Forest</w:t>
      </w:r>
      <w:proofErr w:type="gramStart"/>
      <w:r>
        <w:t>);  Mark</w:t>
      </w:r>
      <w:proofErr w:type="gramEnd"/>
      <w:r>
        <w:t xml:space="preserve"> </w:t>
      </w:r>
      <w:proofErr w:type="spellStart"/>
      <w:r>
        <w:t>Vening</w:t>
      </w:r>
      <w:proofErr w:type="spellEnd"/>
      <w:r>
        <w:t xml:space="preserve"> (Kent), Nicola Anthony (Kent), Martin Smith (Southampton), </w:t>
      </w:r>
      <w:r w:rsidR="006F51EB">
        <w:t>Robert Wayman (Hampshire)</w:t>
      </w:r>
      <w:r>
        <w:t xml:space="preserve">,  </w:t>
      </w:r>
      <w:r w:rsidR="006F51EB">
        <w:t xml:space="preserve">Sarah Smith (Hampshire), Cathy </w:t>
      </w:r>
      <w:proofErr w:type="spellStart"/>
      <w:r w:rsidR="006F51EB">
        <w:t>Seiderer</w:t>
      </w:r>
      <w:proofErr w:type="spellEnd"/>
      <w:r w:rsidR="006F51EB">
        <w:t xml:space="preserve"> (Brighton and Hove); </w:t>
      </w:r>
      <w:proofErr w:type="spellStart"/>
      <w:r w:rsidR="006F51EB">
        <w:t>Berni</w:t>
      </w:r>
      <w:proofErr w:type="spellEnd"/>
      <w:r w:rsidR="006F51EB">
        <w:t xml:space="preserve"> Farmer (Isle of Wight), Helen Field (Southampton); </w:t>
      </w:r>
      <w:proofErr w:type="spellStart"/>
      <w:r w:rsidR="006F51EB" w:rsidRPr="006F51EB">
        <w:t>Harkiran</w:t>
      </w:r>
      <w:proofErr w:type="spellEnd"/>
      <w:r w:rsidR="006F51EB" w:rsidRPr="006F51EB">
        <w:t xml:space="preserve"> Randhawa </w:t>
      </w:r>
      <w:r w:rsidR="006F51EB">
        <w:t>(Windsor and Maidenhead/Achieving for Children); John Donnelly (Brighton and Hove); Melinda May (Milton Keynes)</w:t>
      </w:r>
    </w:p>
    <w:p w14:paraId="20DBC7D8" w14:textId="5058F699" w:rsidR="00FB491E" w:rsidRDefault="00FB491E" w:rsidP="00FB491E">
      <w:r>
        <w:t xml:space="preserve">LAs not </w:t>
      </w:r>
      <w:proofErr w:type="gramStart"/>
      <w:r>
        <w:t>represented:,</w:t>
      </w:r>
      <w:proofErr w:type="gramEnd"/>
      <w:r>
        <w:t xml:space="preserve"> </w:t>
      </w:r>
      <w:r w:rsidR="006F51EB">
        <w:t>Slough,</w:t>
      </w:r>
      <w:r>
        <w:t xml:space="preserve"> Surrey</w:t>
      </w:r>
      <w:r w:rsidR="006F51EB">
        <w:t>, Medway, Oxfordshire</w:t>
      </w:r>
    </w:p>
    <w:p w14:paraId="2A8E7FCA" w14:textId="77777777" w:rsidR="00FB491E" w:rsidRDefault="00FB491E" w:rsidP="00FB491E">
      <w:r>
        <w:t xml:space="preserve"> (</w:t>
      </w:r>
      <w:proofErr w:type="gramStart"/>
      <w:r>
        <w:t>supported</w:t>
      </w:r>
      <w:proofErr w:type="gramEnd"/>
      <w:r>
        <w:t xml:space="preserve"> by Rebecca Eligon, SESLIP)</w:t>
      </w:r>
    </w:p>
    <w:p w14:paraId="41E2C895" w14:textId="27612557" w:rsidR="00FB491E" w:rsidRDefault="00FB491E" w:rsidP="00DF686D">
      <w:pPr>
        <w:pStyle w:val="Heading1"/>
        <w:numPr>
          <w:ilvl w:val="0"/>
          <w:numId w:val="12"/>
        </w:numPr>
      </w:pPr>
      <w:r w:rsidRPr="00FB491E">
        <w:t>Review minutes and action log from last time</w:t>
      </w:r>
    </w:p>
    <w:p w14:paraId="0706B52D" w14:textId="51952E76" w:rsidR="00DF686D" w:rsidRPr="00DF686D" w:rsidRDefault="00DF686D" w:rsidP="00DF686D">
      <w:r>
        <w:t>The minutes and action log from January 2022 were agreed.</w:t>
      </w:r>
    </w:p>
    <w:p w14:paraId="3435C9AE" w14:textId="48BEF6B8" w:rsidR="00FB491E" w:rsidRPr="00FB491E" w:rsidRDefault="00513947" w:rsidP="00FB491E">
      <w:pPr>
        <w:pStyle w:val="Heading1"/>
      </w:pPr>
      <w:r>
        <w:t>2</w:t>
      </w:r>
      <w:r w:rsidR="00FB491E" w:rsidRPr="00FB491E">
        <w:t>.</w:t>
      </w:r>
      <w:r w:rsidR="00FB491E" w:rsidRPr="00FB491E">
        <w:tab/>
        <w:t>Mystery shopping: West Sussex</w:t>
      </w:r>
    </w:p>
    <w:p w14:paraId="7EFA4417" w14:textId="0A75E4CB" w:rsidR="00D73C5C" w:rsidRDefault="00DF686D" w:rsidP="00FB491E">
      <w:r>
        <w:t>West Sussex reflected that undertaking the mystery shopping was a g</w:t>
      </w:r>
      <w:r w:rsidR="00D73C5C">
        <w:t>ood learning opp</w:t>
      </w:r>
      <w:r>
        <w:t xml:space="preserve">ortunity. </w:t>
      </w:r>
      <w:r w:rsidR="00D73C5C">
        <w:t xml:space="preserve">Areas for learning – </w:t>
      </w:r>
      <w:r>
        <w:t xml:space="preserve">being able to articulate how the LA offer is different from the </w:t>
      </w:r>
      <w:proofErr w:type="spellStart"/>
      <w:r>
        <w:t>iFA</w:t>
      </w:r>
      <w:proofErr w:type="spellEnd"/>
      <w:r>
        <w:t xml:space="preserve"> offer</w:t>
      </w:r>
      <w:r w:rsidR="00D73C5C">
        <w:t>.</w:t>
      </w:r>
      <w:r>
        <w:t xml:space="preserve"> The scenario presented was in relation to someone with </w:t>
      </w:r>
      <w:r w:rsidR="00D73C5C">
        <w:t>chil</w:t>
      </w:r>
      <w:r>
        <w:t>d</w:t>
      </w:r>
      <w:r w:rsidR="00D73C5C">
        <w:t xml:space="preserve">care exp and single person.  </w:t>
      </w:r>
      <w:r>
        <w:t>Many Las d</w:t>
      </w:r>
      <w:r w:rsidR="00D73C5C">
        <w:t>idn’t seem to ask abo</w:t>
      </w:r>
      <w:r>
        <w:t>u</w:t>
      </w:r>
      <w:r w:rsidR="00D73C5C">
        <w:t xml:space="preserve">t work and flexibility and support network. Felt like sometimes we would be put in line as a respite </w:t>
      </w:r>
      <w:proofErr w:type="gramStart"/>
      <w:r w:rsidR="00D73C5C">
        <w:t>carers</w:t>
      </w:r>
      <w:proofErr w:type="gramEnd"/>
      <w:r w:rsidR="00D73C5C">
        <w:t xml:space="preserve">. </w:t>
      </w:r>
      <w:r>
        <w:t>In more positive calls</w:t>
      </w:r>
      <w:r w:rsidR="00D73C5C">
        <w:t xml:space="preserve"> </w:t>
      </w:r>
      <w:r>
        <w:t>s</w:t>
      </w:r>
      <w:r w:rsidR="00D73C5C">
        <w:t xml:space="preserve">ome workers started to go on the </w:t>
      </w:r>
      <w:proofErr w:type="gramStart"/>
      <w:r w:rsidR="00D73C5C">
        <w:t>journey, and</w:t>
      </w:r>
      <w:proofErr w:type="gramEnd"/>
      <w:r w:rsidR="00D73C5C">
        <w:t xml:space="preserve"> </w:t>
      </w:r>
      <w:r>
        <w:t xml:space="preserve">described </w:t>
      </w:r>
      <w:r w:rsidR="00D73C5C">
        <w:t>how it might be exciting. Positive that people were investing 40 mins in a call that wasn’t nec</w:t>
      </w:r>
      <w:r>
        <w:t>essarily</w:t>
      </w:r>
      <w:r w:rsidR="00D73C5C">
        <w:t xml:space="preserve"> going anywhere right now. About a third explained about info</w:t>
      </w:r>
      <w:r>
        <w:t>rmation</w:t>
      </w:r>
      <w:r w:rsidR="00D73C5C">
        <w:t xml:space="preserve"> sessions. Some Las offered to follow up with an email. </w:t>
      </w:r>
      <w:r>
        <w:t>Only one a</w:t>
      </w:r>
      <w:r w:rsidR="00D73C5C">
        <w:t>sk</w:t>
      </w:r>
      <w:r>
        <w:t>ed about</w:t>
      </w:r>
      <w:r w:rsidR="00D73C5C">
        <w:t xml:space="preserve"> motivations</w:t>
      </w:r>
      <w:r>
        <w:t xml:space="preserve"> but this was a really important area</w:t>
      </w:r>
      <w:r w:rsidR="00D73C5C">
        <w:t xml:space="preserve">. </w:t>
      </w:r>
    </w:p>
    <w:p w14:paraId="6C807E0B" w14:textId="2F2643A0" w:rsidR="00D73C5C" w:rsidRDefault="00DF686D" w:rsidP="00FB491E">
      <w:r>
        <w:t xml:space="preserve">DG thanked colleagues from West Sussex and asked if the mystery shopping is having any tangible impact and whether it should be continued.  </w:t>
      </w:r>
      <w:r w:rsidR="00D73C5C">
        <w:t xml:space="preserve">MM fed back </w:t>
      </w:r>
      <w:r>
        <w:t xml:space="preserve">that </w:t>
      </w:r>
      <w:r w:rsidR="00D73C5C">
        <w:t>M</w:t>
      </w:r>
      <w:r>
        <w:t>ilton Keynes</w:t>
      </w:r>
      <w:r w:rsidR="00D73C5C">
        <w:t xml:space="preserve"> </w:t>
      </w:r>
      <w:r>
        <w:t>had</w:t>
      </w:r>
      <w:r w:rsidR="00D73C5C">
        <w:t xml:space="preserve"> done miserably</w:t>
      </w:r>
      <w:r>
        <w:t xml:space="preserve"> and had made several changes and scores were now improving</w:t>
      </w:r>
      <w:r w:rsidR="00D73C5C">
        <w:t xml:space="preserve">. Karl D also </w:t>
      </w:r>
      <w:r w:rsidR="00102E6F">
        <w:t>feedback that it had made a big impact</w:t>
      </w:r>
      <w:r w:rsidR="00D73C5C">
        <w:t>.</w:t>
      </w:r>
      <w:r>
        <w:t xml:space="preserve"> </w:t>
      </w:r>
      <w:r w:rsidR="00D73C5C">
        <w:t xml:space="preserve">MS </w:t>
      </w:r>
      <w:r>
        <w:t xml:space="preserve">from Portsmouth said it was </w:t>
      </w:r>
      <w:proofErr w:type="gramStart"/>
      <w:r w:rsidR="00D73C5C">
        <w:t>really good</w:t>
      </w:r>
      <w:proofErr w:type="gramEnd"/>
      <w:r w:rsidR="00D73C5C">
        <w:t xml:space="preserve"> evidence for us, w</w:t>
      </w:r>
      <w:r>
        <w:t>hich they</w:t>
      </w:r>
      <w:r w:rsidR="00D73C5C">
        <w:t xml:space="preserve"> present back</w:t>
      </w:r>
      <w:r>
        <w:t xml:space="preserve"> </w:t>
      </w:r>
      <w:r w:rsidR="00D73C5C">
        <w:t>to corporate pare</w:t>
      </w:r>
      <w:r>
        <w:t>n</w:t>
      </w:r>
      <w:r w:rsidR="00D73C5C">
        <w:t xml:space="preserve">ting. </w:t>
      </w:r>
    </w:p>
    <w:p w14:paraId="1F171602" w14:textId="51A11353" w:rsidR="00D73C5C" w:rsidRDefault="00D73C5C" w:rsidP="00FB491E">
      <w:r>
        <w:rPr>
          <w:b/>
        </w:rPr>
        <w:t xml:space="preserve">Action: </w:t>
      </w:r>
      <w:r>
        <w:t xml:space="preserve">Draft model of excellence for next time </w:t>
      </w:r>
      <w:r w:rsidR="00DF686D">
        <w:t>based on learning over the last several waves</w:t>
      </w:r>
    </w:p>
    <w:p w14:paraId="2B6F357D" w14:textId="690D4F78" w:rsidR="00DF686D" w:rsidRPr="00DF686D" w:rsidRDefault="00DF686D" w:rsidP="00FB491E">
      <w:r>
        <w:rPr>
          <w:b/>
          <w:bCs/>
        </w:rPr>
        <w:t xml:space="preserve">Action: </w:t>
      </w:r>
      <w:r>
        <w:t>Next waves of mystery shopping are Bracknell Forest, then Milton Keynes then Bucks</w:t>
      </w:r>
    </w:p>
    <w:p w14:paraId="73547E19" w14:textId="7871CB76" w:rsidR="00FB491E" w:rsidRDefault="00FB491E" w:rsidP="00FB491E">
      <w:pPr>
        <w:pStyle w:val="Heading1"/>
      </w:pPr>
      <w:r>
        <w:lastRenderedPageBreak/>
        <w:t>4. Practice sharing: West Sussex</w:t>
      </w:r>
    </w:p>
    <w:p w14:paraId="4097653A" w14:textId="7FA6CC62" w:rsidR="00FB491E" w:rsidRDefault="00DF686D" w:rsidP="00FB491E">
      <w:r>
        <w:t xml:space="preserve">West </w:t>
      </w:r>
      <w:r w:rsidR="00B41608">
        <w:t>S</w:t>
      </w:r>
      <w:r>
        <w:t xml:space="preserve">ussex shared the story of their improvement journey.  In </w:t>
      </w:r>
      <w:r w:rsidR="00450C28">
        <w:t xml:space="preserve">2019 </w:t>
      </w:r>
      <w:r>
        <w:t xml:space="preserve">there was an </w:t>
      </w:r>
      <w:r w:rsidR="00450C28">
        <w:t xml:space="preserve">inadequate judgement, </w:t>
      </w:r>
      <w:r>
        <w:t xml:space="preserve">followed by a </w:t>
      </w:r>
      <w:proofErr w:type="gramStart"/>
      <w:r w:rsidR="00450C28">
        <w:t>6 month</w:t>
      </w:r>
      <w:proofErr w:type="gramEnd"/>
      <w:r w:rsidR="00450C28">
        <w:t xml:space="preserve"> root and branch review, workstream</w:t>
      </w:r>
      <w:r>
        <w:t>s</w:t>
      </w:r>
      <w:r w:rsidR="00450C28">
        <w:t xml:space="preserve"> have emerged,</w:t>
      </w:r>
      <w:r>
        <w:t xml:space="preserve"> which are much broader than Ofsted relating to recruitment and retention</w:t>
      </w:r>
      <w:r w:rsidR="00450C28">
        <w:t>, process and tech</w:t>
      </w:r>
      <w:r>
        <w:t>nology</w:t>
      </w:r>
      <w:r w:rsidR="00450C28">
        <w:t>, customer</w:t>
      </w:r>
      <w:r>
        <w:t xml:space="preserve"> </w:t>
      </w:r>
      <w:r w:rsidR="00450C28">
        <w:t xml:space="preserve">journey, strategy business and structure, marketing engagement. One of the key pieces of work is establishing a fostering hub.  What Ofsted found was inconsistent lines of communications between key partners. </w:t>
      </w:r>
      <w:r>
        <w:t xml:space="preserve">The Fostering </w:t>
      </w:r>
      <w:r w:rsidR="00450C28">
        <w:t xml:space="preserve">Hub brings </w:t>
      </w:r>
      <w:r>
        <w:t>p</w:t>
      </w:r>
      <w:r w:rsidR="00450C28">
        <w:t xml:space="preserve">artners together in a single approach.  In the hub reviewing officers (previously TMs reviewed annual reviews), retention officer, 2 panel advisors, data analyst, business admin. </w:t>
      </w:r>
      <w:r>
        <w:t>The f</w:t>
      </w:r>
      <w:r w:rsidR="00450C28">
        <w:t>ront door</w:t>
      </w:r>
      <w:r>
        <w:t xml:space="preserve"> is also</w:t>
      </w:r>
      <w:r w:rsidR="00450C28">
        <w:t xml:space="preserve"> part of fostering hub and </w:t>
      </w:r>
      <w:r>
        <w:t xml:space="preserve">there is a </w:t>
      </w:r>
      <w:r w:rsidR="00450C28">
        <w:t>marketing lead, performance management lead. T</w:t>
      </w:r>
      <w:r>
        <w:t>his model</w:t>
      </w:r>
      <w:r w:rsidR="00450C28">
        <w:t xml:space="preserve"> move</w:t>
      </w:r>
      <w:r>
        <w:t>s</w:t>
      </w:r>
      <w:r w:rsidR="00450C28">
        <w:t xml:space="preserve"> away from various people in different parts</w:t>
      </w:r>
      <w:r>
        <w:t xml:space="preserve"> of the structure</w:t>
      </w:r>
      <w:r w:rsidR="00450C28">
        <w:t xml:space="preserve"> where comms </w:t>
      </w:r>
      <w:proofErr w:type="gramStart"/>
      <w:r w:rsidR="00450C28">
        <w:t>weren’t</w:t>
      </w:r>
      <w:proofErr w:type="gramEnd"/>
      <w:r w:rsidR="00450C28">
        <w:t xml:space="preserve"> as good as they could have been.  </w:t>
      </w:r>
    </w:p>
    <w:p w14:paraId="723B22FB" w14:textId="1219C441" w:rsidR="00450C28" w:rsidRDefault="00DF686D" w:rsidP="00FB491E">
      <w:r>
        <w:t xml:space="preserve">Alongside this West Sussex is participating in </w:t>
      </w:r>
      <w:proofErr w:type="gramStart"/>
      <w:r>
        <w:t>a number of</w:t>
      </w:r>
      <w:proofErr w:type="gramEnd"/>
      <w:r>
        <w:t xml:space="preserve"> p</w:t>
      </w:r>
      <w:r w:rsidR="00450C28">
        <w:t xml:space="preserve">ilots, Mockingbird, step up/step down – </w:t>
      </w:r>
      <w:r>
        <w:t>which is an</w:t>
      </w:r>
      <w:r w:rsidR="00450C28">
        <w:t xml:space="preserve"> attachment</w:t>
      </w:r>
      <w:r>
        <w:t>-</w:t>
      </w:r>
      <w:r w:rsidR="00450C28">
        <w:t>based programme for stepping down from resi</w:t>
      </w:r>
      <w:r>
        <w:t>dential</w:t>
      </w:r>
      <w:r w:rsidR="00450C28">
        <w:t xml:space="preserve"> and preventing</w:t>
      </w:r>
      <w:r>
        <w:t xml:space="preserve"> escalation to escalation; v</w:t>
      </w:r>
      <w:r w:rsidR="00450C28">
        <w:t xml:space="preserve">astly improving therapeutic offer to carers. The aim is to increase provision in house </w:t>
      </w:r>
      <w:r>
        <w:t xml:space="preserve">from </w:t>
      </w:r>
      <w:r w:rsidR="00450C28">
        <w:t xml:space="preserve">50%, to 65% by 2027. Keen to hear if any other Las doing similar projects or creating or already have similar roles. </w:t>
      </w:r>
    </w:p>
    <w:p w14:paraId="771F1752" w14:textId="1055714A" w:rsidR="00450C28" w:rsidRDefault="00DF686D" w:rsidP="00FB491E">
      <w:r>
        <w:t>Colleagues fed back that the retention role was an interesting one</w:t>
      </w:r>
      <w:r w:rsidR="003F1D11">
        <w:t>. West Sussex reflected that they</w:t>
      </w:r>
      <w:r w:rsidR="00450C28">
        <w:t xml:space="preserve"> were losing as many </w:t>
      </w:r>
      <w:r w:rsidR="003F1D11">
        <w:t xml:space="preserve">carers </w:t>
      </w:r>
      <w:r w:rsidR="00450C28">
        <w:t xml:space="preserve">as we were </w:t>
      </w:r>
      <w:r w:rsidR="003F1D11">
        <w:t>recruiting</w:t>
      </w:r>
      <w:r w:rsidR="00450C28">
        <w:t xml:space="preserve"> – </w:t>
      </w:r>
      <w:r w:rsidR="003F1D11">
        <w:t xml:space="preserve">the retention officer has a focus on </w:t>
      </w:r>
      <w:r w:rsidR="00450C28">
        <w:t>communication with carers, out meeting with carers esp</w:t>
      </w:r>
      <w:r w:rsidR="003F1D11">
        <w:t>ecially</w:t>
      </w:r>
      <w:r w:rsidR="00450C28">
        <w:t xml:space="preserve"> those that might not be that happy</w:t>
      </w:r>
      <w:r w:rsidR="003F1D11">
        <w:t xml:space="preserve"> and they are t</w:t>
      </w:r>
      <w:r w:rsidR="00450C28">
        <w:t>here to celebrate carers</w:t>
      </w:r>
      <w:r w:rsidR="003F1D11">
        <w:t>’</w:t>
      </w:r>
      <w:r w:rsidR="00450C28">
        <w:t xml:space="preserve"> success</w:t>
      </w:r>
      <w:r w:rsidR="003F1D11">
        <w:t>es</w:t>
      </w:r>
      <w:r w:rsidR="00450C28">
        <w:t xml:space="preserve">. </w:t>
      </w:r>
    </w:p>
    <w:p w14:paraId="60F3F7C2" w14:textId="7EBB07FA" w:rsidR="004E7845" w:rsidRDefault="004E7845" w:rsidP="00FB491E">
      <w:r>
        <w:rPr>
          <w:b/>
        </w:rPr>
        <w:t xml:space="preserve">Action: </w:t>
      </w:r>
      <w:r>
        <w:t xml:space="preserve">CS keen to share management structures. Get a sense of structure. </w:t>
      </w:r>
      <w:r w:rsidR="00DF686D">
        <w:t>RE to incorporate into survey</w:t>
      </w:r>
    </w:p>
    <w:p w14:paraId="2EC7479E" w14:textId="5A01E683" w:rsidR="00DF686D" w:rsidRPr="00DF686D" w:rsidRDefault="00DF686D" w:rsidP="00FB491E">
      <w:pPr>
        <w:rPr>
          <w:bCs/>
        </w:rPr>
      </w:pPr>
      <w:proofErr w:type="gramStart"/>
      <w:r>
        <w:rPr>
          <w:b/>
        </w:rPr>
        <w:t>Action;</w:t>
      </w:r>
      <w:proofErr w:type="gramEnd"/>
      <w:r>
        <w:rPr>
          <w:b/>
        </w:rPr>
        <w:t xml:space="preserve"> </w:t>
      </w:r>
      <w:r>
        <w:rPr>
          <w:bCs/>
        </w:rPr>
        <w:t>West Sussex to share retention officer JD</w:t>
      </w:r>
    </w:p>
    <w:p w14:paraId="0C781BE8" w14:textId="18466F4C" w:rsidR="006F51EB" w:rsidRPr="006F51EB" w:rsidRDefault="006F51EB" w:rsidP="00FB491E">
      <w:pPr>
        <w:rPr>
          <w:b/>
        </w:rPr>
      </w:pPr>
      <w:r>
        <w:rPr>
          <w:b/>
        </w:rPr>
        <w:t xml:space="preserve">Action: </w:t>
      </w:r>
      <w:r w:rsidRPr="00DF686D">
        <w:rPr>
          <w:bCs/>
        </w:rPr>
        <w:t xml:space="preserve">MV volunteered Kent to share practice next time </w:t>
      </w:r>
      <w:r w:rsidR="00DF686D" w:rsidRPr="00DF686D">
        <w:rPr>
          <w:bCs/>
        </w:rPr>
        <w:t xml:space="preserve">relating to advertising and media platforms </w:t>
      </w:r>
    </w:p>
    <w:p w14:paraId="681EF3F2" w14:textId="38E7CD22" w:rsidR="00FB491E" w:rsidRDefault="00FB491E" w:rsidP="00FB491E">
      <w:pPr>
        <w:pStyle w:val="Heading1"/>
      </w:pPr>
      <w:r>
        <w:t>5. Mockingbird</w:t>
      </w:r>
    </w:p>
    <w:p w14:paraId="2FB557BF" w14:textId="64BD18F2" w:rsidR="003F1D11" w:rsidRPr="003F1D11" w:rsidRDefault="003F1D11" w:rsidP="003F1D11">
      <w:pPr>
        <w:shd w:val="clear" w:color="auto" w:fill="FFFFFF"/>
        <w:spacing w:after="0" w:line="240" w:lineRule="auto"/>
        <w:rPr>
          <w:rFonts w:eastAsia="Times New Roman" w:cstheme="minorHAnsi"/>
          <w:color w:val="222222"/>
          <w:lang w:eastAsia="en-GB"/>
        </w:rPr>
      </w:pPr>
      <w:r w:rsidRPr="003F1D11">
        <w:rPr>
          <w:rFonts w:eastAsia="Times New Roman" w:cstheme="minorHAnsi"/>
          <w:color w:val="222222"/>
          <w:lang w:eastAsia="en-GB"/>
        </w:rPr>
        <w:t>Regional l</w:t>
      </w:r>
      <w:r w:rsidRPr="003F1D11">
        <w:rPr>
          <w:rFonts w:eastAsia="Times New Roman" w:cstheme="minorHAnsi"/>
          <w:color w:val="000000"/>
          <w:lang w:eastAsia="en-GB"/>
        </w:rPr>
        <w:t xml:space="preserve">earning sessions have been held in October, November, </w:t>
      </w:r>
      <w:proofErr w:type="gramStart"/>
      <w:r w:rsidRPr="003F1D11">
        <w:rPr>
          <w:rFonts w:eastAsia="Times New Roman" w:cstheme="minorHAnsi"/>
          <w:color w:val="000000"/>
          <w:lang w:eastAsia="en-GB"/>
        </w:rPr>
        <w:t>February</w:t>
      </w:r>
      <w:proofErr w:type="gramEnd"/>
      <w:r w:rsidRPr="003F1D11">
        <w:rPr>
          <w:rFonts w:eastAsia="Times New Roman" w:cstheme="minorHAnsi"/>
          <w:color w:val="000000"/>
          <w:lang w:eastAsia="en-GB"/>
        </w:rPr>
        <w:t xml:space="preserve"> and April.  Foundation reviews (readiness </w:t>
      </w:r>
      <w:proofErr w:type="spellStart"/>
      <w:r w:rsidRPr="003F1D11">
        <w:rPr>
          <w:rFonts w:eastAsia="Times New Roman" w:cstheme="minorHAnsi"/>
          <w:color w:val="000000"/>
          <w:lang w:eastAsia="en-GB"/>
        </w:rPr>
        <w:t>self assessments</w:t>
      </w:r>
      <w:proofErr w:type="spellEnd"/>
      <w:r w:rsidRPr="003F1D11">
        <w:rPr>
          <w:rFonts w:eastAsia="Times New Roman" w:cstheme="minorHAnsi"/>
          <w:color w:val="000000"/>
          <w:lang w:eastAsia="en-GB"/>
        </w:rPr>
        <w:t xml:space="preserve">) are completed for 7 out of 8 participating LAs. All 7 LAs have met with Fostering Network coaches, and project working groups are either forming or operational in 7 LAs.  LAs are anticipating go live with their constellation in from July through to 2023, with the majority aiming for Sept/Oct. Many LAs have identified liaison workers (at SSW and TM level) and are starting engagement to support the appointment of hub home carers. </w:t>
      </w:r>
      <w:r>
        <w:rPr>
          <w:rFonts w:eastAsia="Times New Roman" w:cstheme="minorHAnsi"/>
          <w:color w:val="000000"/>
          <w:lang w:eastAsia="en-GB"/>
        </w:rPr>
        <w:t xml:space="preserve">There are no issues that require escalation to the chair. </w:t>
      </w:r>
    </w:p>
    <w:p w14:paraId="5A8F6071" w14:textId="4572D9E0" w:rsidR="00FB491E" w:rsidRDefault="00FB491E" w:rsidP="00FB491E">
      <w:pPr>
        <w:pStyle w:val="Heading1"/>
      </w:pPr>
      <w:r>
        <w:t>6. Inside out</w:t>
      </w:r>
    </w:p>
    <w:p w14:paraId="15ED9E66" w14:textId="71030C5C" w:rsidR="003F1D11" w:rsidRPr="003F1D11" w:rsidRDefault="003F1D11" w:rsidP="003F1D11">
      <w:pPr>
        <w:shd w:val="clear" w:color="auto" w:fill="FFFFFF"/>
        <w:spacing w:line="235" w:lineRule="atLeast"/>
        <w:rPr>
          <w:rFonts w:ascii="Calibri" w:eastAsia="Times New Roman" w:hAnsi="Calibri" w:cs="Calibri"/>
          <w:color w:val="222222"/>
          <w:lang w:eastAsia="en-GB"/>
        </w:rPr>
      </w:pPr>
      <w:r w:rsidRPr="003F1D11">
        <w:rPr>
          <w:rFonts w:ascii="Calibri" w:eastAsia="Times New Roman" w:hAnsi="Calibri" w:cs="Calibri"/>
          <w:color w:val="222222"/>
          <w:lang w:eastAsia="en-GB"/>
        </w:rPr>
        <w:t xml:space="preserve">Work is progressing in all 11 participating authorities. </w:t>
      </w:r>
      <w:proofErr w:type="gramStart"/>
      <w:r w:rsidRPr="003F1D11">
        <w:rPr>
          <w:rFonts w:ascii="Calibri" w:eastAsia="Times New Roman" w:hAnsi="Calibri" w:cs="Calibri"/>
          <w:color w:val="222222"/>
          <w:lang w:eastAsia="en-GB"/>
        </w:rPr>
        <w:t>However</w:t>
      </w:r>
      <w:proofErr w:type="gramEnd"/>
      <w:r w:rsidRPr="003F1D11">
        <w:rPr>
          <w:rFonts w:ascii="Calibri" w:eastAsia="Times New Roman" w:hAnsi="Calibri" w:cs="Calibri"/>
          <w:color w:val="222222"/>
          <w:lang w:eastAsia="en-GB"/>
        </w:rPr>
        <w:t xml:space="preserve"> </w:t>
      </w:r>
      <w:r>
        <w:rPr>
          <w:rFonts w:ascii="Calibri" w:eastAsia="Times New Roman" w:hAnsi="Calibri" w:cs="Calibri"/>
          <w:color w:val="222222"/>
          <w:lang w:eastAsia="en-GB"/>
        </w:rPr>
        <w:t xml:space="preserve">RE noted that </w:t>
      </w:r>
      <w:r w:rsidRPr="003F1D11">
        <w:rPr>
          <w:rFonts w:ascii="Calibri" w:eastAsia="Times New Roman" w:hAnsi="Calibri" w:cs="Calibri"/>
          <w:color w:val="222222"/>
          <w:lang w:eastAsia="en-GB"/>
        </w:rPr>
        <w:t>there are some risks to flag which have not been successfully resolved in the last 3 months which will impact on the project’s ability to deliver a business case by the summer:</w:t>
      </w:r>
    </w:p>
    <w:p w14:paraId="57E26B85" w14:textId="77777777" w:rsidR="003F1D11" w:rsidRPr="003F1D11" w:rsidRDefault="003F1D11" w:rsidP="003F1D11">
      <w:pPr>
        <w:shd w:val="clear" w:color="auto" w:fill="FFFFFF"/>
        <w:spacing w:after="0" w:line="235" w:lineRule="atLeast"/>
        <w:ind w:left="720"/>
        <w:rPr>
          <w:rFonts w:ascii="Calibri" w:eastAsia="Times New Roman" w:hAnsi="Calibri" w:cs="Calibri"/>
          <w:color w:val="222222"/>
          <w:lang w:eastAsia="en-GB"/>
        </w:rPr>
      </w:pPr>
      <w:r w:rsidRPr="003F1D11">
        <w:rPr>
          <w:rFonts w:ascii="Calibri" w:eastAsia="Times New Roman" w:hAnsi="Calibri" w:cs="Calibri"/>
          <w:color w:val="222222"/>
          <w:lang w:eastAsia="en-GB"/>
        </w:rPr>
        <w:t>1.</w:t>
      </w:r>
      <w:r w:rsidRPr="003F1D11">
        <w:rPr>
          <w:rFonts w:ascii="Times New Roman" w:eastAsia="Times New Roman" w:hAnsi="Times New Roman" w:cs="Times New Roman"/>
          <w:color w:val="222222"/>
          <w:sz w:val="14"/>
          <w:szCs w:val="14"/>
          <w:lang w:eastAsia="en-GB"/>
        </w:rPr>
        <w:t>       </w:t>
      </w:r>
      <w:r w:rsidRPr="003F1D11">
        <w:rPr>
          <w:rFonts w:ascii="Calibri" w:eastAsia="Times New Roman" w:hAnsi="Calibri" w:cs="Calibri"/>
          <w:b/>
          <w:bCs/>
          <w:color w:val="222222"/>
          <w:lang w:eastAsia="en-GB"/>
        </w:rPr>
        <w:t>Progress to define a cohort of at least 5 cases and intervention:</w:t>
      </w:r>
      <w:r w:rsidRPr="003F1D11">
        <w:rPr>
          <w:rFonts w:ascii="Calibri" w:eastAsia="Times New Roman" w:hAnsi="Calibri" w:cs="Calibri"/>
          <w:color w:val="222222"/>
          <w:lang w:eastAsia="en-GB"/>
        </w:rPr>
        <w:t> Each LA agreed to confirm the selected cohort for Inside Out and intervention by the end of March.  Progress is as follows:</w:t>
      </w:r>
    </w:p>
    <w:p w14:paraId="2443BD90" w14:textId="77777777" w:rsidR="003F1D11" w:rsidRPr="003F1D11" w:rsidRDefault="003F1D11" w:rsidP="003F1D11">
      <w:pPr>
        <w:shd w:val="clear" w:color="auto" w:fill="FFFFFF"/>
        <w:spacing w:after="0" w:line="235" w:lineRule="atLeast"/>
        <w:ind w:left="1440"/>
        <w:rPr>
          <w:rFonts w:ascii="Calibri" w:eastAsia="Times New Roman" w:hAnsi="Calibri" w:cs="Calibri"/>
          <w:color w:val="222222"/>
          <w:lang w:eastAsia="en-GB"/>
        </w:rPr>
      </w:pPr>
      <w:r w:rsidRPr="003F1D11">
        <w:rPr>
          <w:rFonts w:ascii="Calibri" w:eastAsia="Times New Roman" w:hAnsi="Calibri" w:cs="Calibri"/>
          <w:color w:val="222222"/>
          <w:lang w:eastAsia="en-GB"/>
        </w:rPr>
        <w:t>a.</w:t>
      </w:r>
      <w:r w:rsidRPr="003F1D11">
        <w:rPr>
          <w:rFonts w:ascii="Times New Roman" w:eastAsia="Times New Roman" w:hAnsi="Times New Roman" w:cs="Times New Roman"/>
          <w:color w:val="222222"/>
          <w:sz w:val="14"/>
          <w:szCs w:val="14"/>
          <w:lang w:eastAsia="en-GB"/>
        </w:rPr>
        <w:t>       </w:t>
      </w:r>
      <w:r w:rsidRPr="003F1D11">
        <w:rPr>
          <w:rFonts w:ascii="Calibri" w:eastAsia="Times New Roman" w:hAnsi="Calibri" w:cs="Calibri"/>
          <w:color w:val="222222"/>
          <w:lang w:eastAsia="en-GB"/>
        </w:rPr>
        <w:t>Progress complete 9 LAs: Kent, Milton Keynes, Surrey, West Sussex, Windsor and Maidenhead, Wokingham, Brighton and Hove, Buckinghamshire, Bracknell Forest</w:t>
      </w:r>
    </w:p>
    <w:p w14:paraId="55CBF489" w14:textId="77777777" w:rsidR="003F1D11" w:rsidRPr="003F1D11" w:rsidRDefault="003F1D11" w:rsidP="003F1D11">
      <w:pPr>
        <w:shd w:val="clear" w:color="auto" w:fill="FFFFFF"/>
        <w:spacing w:after="0" w:line="235" w:lineRule="atLeast"/>
        <w:ind w:left="1440"/>
        <w:rPr>
          <w:rFonts w:ascii="Calibri" w:eastAsia="Times New Roman" w:hAnsi="Calibri" w:cs="Calibri"/>
          <w:color w:val="222222"/>
          <w:lang w:eastAsia="en-GB"/>
        </w:rPr>
      </w:pPr>
      <w:r w:rsidRPr="003F1D11">
        <w:rPr>
          <w:rFonts w:ascii="Calibri" w:eastAsia="Times New Roman" w:hAnsi="Calibri" w:cs="Calibri"/>
          <w:color w:val="222222"/>
          <w:lang w:eastAsia="en-GB"/>
        </w:rPr>
        <w:lastRenderedPageBreak/>
        <w:t>b.</w:t>
      </w:r>
      <w:r w:rsidRPr="003F1D11">
        <w:rPr>
          <w:rFonts w:ascii="Times New Roman" w:eastAsia="Times New Roman" w:hAnsi="Times New Roman" w:cs="Times New Roman"/>
          <w:color w:val="222222"/>
          <w:sz w:val="14"/>
          <w:szCs w:val="14"/>
          <w:lang w:eastAsia="en-GB"/>
        </w:rPr>
        <w:t>       </w:t>
      </w:r>
      <w:r w:rsidRPr="003F1D11">
        <w:rPr>
          <w:rFonts w:ascii="Calibri" w:eastAsia="Times New Roman" w:hAnsi="Calibri" w:cs="Calibri"/>
          <w:color w:val="222222"/>
          <w:lang w:eastAsia="en-GB"/>
        </w:rPr>
        <w:t>No progress 2 LAs: </w:t>
      </w:r>
      <w:r w:rsidRPr="003F1D11">
        <w:rPr>
          <w:rFonts w:ascii="Calibri" w:eastAsia="Times New Roman" w:hAnsi="Calibri" w:cs="Calibri"/>
          <w:color w:val="222222"/>
          <w:u w:val="single"/>
          <w:lang w:eastAsia="en-GB"/>
        </w:rPr>
        <w:t>Hampshire and Reading </w:t>
      </w:r>
      <w:r w:rsidRPr="003F1D11">
        <w:rPr>
          <w:rFonts w:ascii="Calibri" w:eastAsia="Times New Roman" w:hAnsi="Calibri" w:cs="Calibri"/>
          <w:color w:val="222222"/>
          <w:lang w:eastAsia="en-GB"/>
        </w:rPr>
        <w:t>have not confirmed </w:t>
      </w:r>
      <w:r w:rsidRPr="003F1D11">
        <w:rPr>
          <w:rFonts w:ascii="Calibri" w:eastAsia="Times New Roman" w:hAnsi="Calibri" w:cs="Calibri"/>
          <w:color w:val="222222"/>
          <w:u w:val="single"/>
          <w:lang w:eastAsia="en-GB"/>
        </w:rPr>
        <w:t>any</w:t>
      </w:r>
      <w:r w:rsidRPr="003F1D11">
        <w:rPr>
          <w:rFonts w:ascii="Calibri" w:eastAsia="Times New Roman" w:hAnsi="Calibri" w:cs="Calibri"/>
          <w:color w:val="222222"/>
          <w:lang w:eastAsia="en-GB"/>
        </w:rPr>
        <w:t> cases or interventions. </w:t>
      </w:r>
    </w:p>
    <w:p w14:paraId="0C710098" w14:textId="77777777" w:rsidR="003F1D11" w:rsidRPr="003F1D11" w:rsidRDefault="003F1D11" w:rsidP="003F1D11">
      <w:pPr>
        <w:shd w:val="clear" w:color="auto" w:fill="FFFFFF"/>
        <w:spacing w:after="0" w:line="235" w:lineRule="atLeast"/>
        <w:ind w:left="720"/>
        <w:rPr>
          <w:rFonts w:ascii="Calibri" w:eastAsia="Times New Roman" w:hAnsi="Calibri" w:cs="Calibri"/>
          <w:color w:val="222222"/>
          <w:lang w:eastAsia="en-GB"/>
        </w:rPr>
      </w:pPr>
      <w:r w:rsidRPr="003F1D11">
        <w:rPr>
          <w:rFonts w:ascii="Calibri" w:eastAsia="Times New Roman" w:hAnsi="Calibri" w:cs="Calibri"/>
          <w:color w:val="222222"/>
          <w:lang w:eastAsia="en-GB"/>
        </w:rPr>
        <w:t>2.</w:t>
      </w:r>
      <w:r w:rsidRPr="003F1D11">
        <w:rPr>
          <w:rFonts w:ascii="Times New Roman" w:eastAsia="Times New Roman" w:hAnsi="Times New Roman" w:cs="Times New Roman"/>
          <w:color w:val="222222"/>
          <w:sz w:val="14"/>
          <w:szCs w:val="14"/>
          <w:lang w:eastAsia="en-GB"/>
        </w:rPr>
        <w:t>       </w:t>
      </w:r>
      <w:r w:rsidRPr="003F1D11">
        <w:rPr>
          <w:rFonts w:ascii="Calibri" w:eastAsia="Times New Roman" w:hAnsi="Calibri" w:cs="Calibri"/>
          <w:b/>
          <w:bCs/>
          <w:color w:val="222222"/>
          <w:lang w:eastAsia="en-GB"/>
        </w:rPr>
        <w:t>Progress to complete baseline surveys: </w:t>
      </w:r>
      <w:r w:rsidRPr="003F1D11">
        <w:rPr>
          <w:rFonts w:ascii="Calibri" w:eastAsia="Times New Roman" w:hAnsi="Calibri" w:cs="Calibri"/>
          <w:color w:val="222222"/>
          <w:lang w:eastAsia="en-GB"/>
        </w:rPr>
        <w:t xml:space="preserve">Each LA agreed to complete at least 2 baseline surveys per case (one professional, and one by the recipient of the intervention) by the end of March. This would mean in total there should be at least 55 completed professional surveys and 55 recipient surveys.  Progress has been limited with only Brighton and Hove complete and up to date. To date 15 professional surveys have been completed (3 Bracknell Forest, 8 Brighton and Hove, 1 Kent, 3 Windsor and Maidenhead) and 14 recipient surveys (12 carers/ 2 YP) (3 Bracknell Forest, 6 Brighton and Hove, 1 Bucks, 2 Kent, 1 Milton Keynes, 1 Windsor and Maidenhead).  The pre-survey is critical to establishing a baseline position against which the success of the intervention can be </w:t>
      </w:r>
      <w:proofErr w:type="gramStart"/>
      <w:r w:rsidRPr="003F1D11">
        <w:rPr>
          <w:rFonts w:ascii="Calibri" w:eastAsia="Times New Roman" w:hAnsi="Calibri" w:cs="Calibri"/>
          <w:color w:val="222222"/>
          <w:lang w:eastAsia="en-GB"/>
        </w:rPr>
        <w:t>judged</w:t>
      </w:r>
      <w:proofErr w:type="gramEnd"/>
      <w:r w:rsidRPr="003F1D11">
        <w:rPr>
          <w:rFonts w:ascii="Calibri" w:eastAsia="Times New Roman" w:hAnsi="Calibri" w:cs="Calibri"/>
          <w:color w:val="222222"/>
          <w:lang w:eastAsia="en-GB"/>
        </w:rPr>
        <w:t xml:space="preserve"> and the business case can be built.  </w:t>
      </w:r>
    </w:p>
    <w:p w14:paraId="66306C02" w14:textId="77777777" w:rsidR="003F1D11" w:rsidRPr="003F1D11" w:rsidRDefault="003F1D11" w:rsidP="003F1D11">
      <w:pPr>
        <w:shd w:val="clear" w:color="auto" w:fill="FFFFFF"/>
        <w:spacing w:line="235" w:lineRule="atLeast"/>
        <w:ind w:left="720"/>
        <w:rPr>
          <w:rFonts w:ascii="Calibri" w:eastAsia="Times New Roman" w:hAnsi="Calibri" w:cs="Calibri"/>
          <w:color w:val="222222"/>
          <w:lang w:eastAsia="en-GB"/>
        </w:rPr>
      </w:pPr>
      <w:r w:rsidRPr="003F1D11">
        <w:rPr>
          <w:rFonts w:ascii="Calibri" w:eastAsia="Times New Roman" w:hAnsi="Calibri" w:cs="Calibri"/>
          <w:color w:val="222222"/>
          <w:lang w:eastAsia="en-GB"/>
        </w:rPr>
        <w:t>3.</w:t>
      </w:r>
      <w:r w:rsidRPr="003F1D11">
        <w:rPr>
          <w:rFonts w:ascii="Times New Roman" w:eastAsia="Times New Roman" w:hAnsi="Times New Roman" w:cs="Times New Roman"/>
          <w:color w:val="222222"/>
          <w:sz w:val="14"/>
          <w:szCs w:val="14"/>
          <w:lang w:eastAsia="en-GB"/>
        </w:rPr>
        <w:t>       </w:t>
      </w:r>
      <w:r w:rsidRPr="003F1D11">
        <w:rPr>
          <w:rFonts w:ascii="Calibri" w:eastAsia="Times New Roman" w:hAnsi="Calibri" w:cs="Calibri"/>
          <w:b/>
          <w:bCs/>
          <w:color w:val="222222"/>
          <w:lang w:eastAsia="en-GB"/>
        </w:rPr>
        <w:t>Progress to transfer funds: </w:t>
      </w:r>
      <w:r w:rsidRPr="003F1D11">
        <w:rPr>
          <w:rFonts w:ascii="Calibri" w:eastAsia="Times New Roman" w:hAnsi="Calibri" w:cs="Calibri"/>
          <w:color w:val="222222"/>
          <w:lang w:eastAsia="en-GB"/>
        </w:rPr>
        <w:t>Due to sickness in Wokingham there has been no progress to transfer the £13k funding for this project to each of the participating Las.</w:t>
      </w:r>
    </w:p>
    <w:p w14:paraId="621D37AC" w14:textId="6F58032E" w:rsidR="003F1D11" w:rsidRPr="003F1D11" w:rsidRDefault="003F1D11" w:rsidP="003F1D11">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b/>
          <w:bCs/>
          <w:color w:val="222222"/>
          <w:lang w:eastAsia="en-GB"/>
        </w:rPr>
        <w:t xml:space="preserve">Action: </w:t>
      </w:r>
      <w:r w:rsidRPr="003F1D11">
        <w:rPr>
          <w:rFonts w:ascii="Calibri" w:eastAsia="Times New Roman" w:hAnsi="Calibri" w:cs="Calibri"/>
          <w:color w:val="222222"/>
          <w:lang w:eastAsia="en-GB"/>
        </w:rPr>
        <w:t>The chair agreed to escalate these issues. </w:t>
      </w:r>
    </w:p>
    <w:p w14:paraId="2BE5A4D2" w14:textId="5F60EEEE" w:rsidR="00FB491E" w:rsidRDefault="00FB491E" w:rsidP="00FB491E">
      <w:pPr>
        <w:pStyle w:val="Heading1"/>
      </w:pPr>
      <w:r>
        <w:t>7. Practice issues</w:t>
      </w:r>
    </w:p>
    <w:p w14:paraId="24BAFA4D" w14:textId="504E402A" w:rsidR="00FB491E" w:rsidRPr="003F1D11" w:rsidRDefault="00FB491E" w:rsidP="00FB491E">
      <w:pPr>
        <w:rPr>
          <w:b/>
          <w:bCs/>
        </w:rPr>
      </w:pPr>
      <w:r w:rsidRPr="003F1D11">
        <w:rPr>
          <w:b/>
          <w:bCs/>
        </w:rPr>
        <w:t>Homes for refugees</w:t>
      </w:r>
      <w:r w:rsidR="003F1D11">
        <w:rPr>
          <w:b/>
          <w:bCs/>
        </w:rPr>
        <w:t>: What impact is Ukraine having on fostering services?</w:t>
      </w:r>
    </w:p>
    <w:p w14:paraId="16F64F4E" w14:textId="6376E2BC" w:rsidR="00513947" w:rsidRDefault="00513947" w:rsidP="00FB491E">
      <w:r>
        <w:t xml:space="preserve">KD had first </w:t>
      </w:r>
      <w:proofErr w:type="gramStart"/>
      <w:r>
        <w:t>experience</w:t>
      </w:r>
      <w:proofErr w:type="gramEnd"/>
      <w:r>
        <w:t xml:space="preserve"> this week, most of the checks</w:t>
      </w:r>
      <w:r w:rsidR="003F1D11">
        <w:t xml:space="preserve"> are happening</w:t>
      </w:r>
      <w:r>
        <w:t xml:space="preserve"> through </w:t>
      </w:r>
      <w:r w:rsidR="003F1D11">
        <w:t xml:space="preserve">the </w:t>
      </w:r>
      <w:r>
        <w:t xml:space="preserve">housing dept, we heard from Home Office that we had 12 year old and two 17 year olds, on their own. </w:t>
      </w:r>
      <w:r w:rsidR="003F1D11">
        <w:t>But upon investigating t</w:t>
      </w:r>
      <w:r>
        <w:t xml:space="preserve">hey had not yet come into the country.  The </w:t>
      </w:r>
      <w:proofErr w:type="gramStart"/>
      <w:r>
        <w:t>12 year old</w:t>
      </w:r>
      <w:proofErr w:type="gramEnd"/>
      <w:r>
        <w:t xml:space="preserve"> did not come, and the two 17 year old girls we did a connected persons assessment (even though there wasn’t a relationships) so that was interesting and involving. </w:t>
      </w:r>
    </w:p>
    <w:p w14:paraId="5A596139" w14:textId="7BCB5764" w:rsidR="00513947" w:rsidRDefault="00513947" w:rsidP="00FB491E">
      <w:r>
        <w:t xml:space="preserve">MS said 3 </w:t>
      </w:r>
      <w:r w:rsidR="003F1D11">
        <w:t xml:space="preserve">potential foster </w:t>
      </w:r>
      <w:r>
        <w:t xml:space="preserve">carers taking Ukraine kids so lost them.  Also looking at </w:t>
      </w:r>
      <w:r w:rsidR="003F1D11">
        <w:t>f</w:t>
      </w:r>
      <w:r>
        <w:t xml:space="preserve">ollowing up </w:t>
      </w:r>
      <w:r w:rsidR="003F1D11">
        <w:t xml:space="preserve">those that are part of Homes for Ukraine </w:t>
      </w:r>
      <w:r>
        <w:t>to see if they are interested in fostering</w:t>
      </w:r>
      <w:r w:rsidR="003F1D11">
        <w:t>.</w:t>
      </w:r>
    </w:p>
    <w:p w14:paraId="66DF750C" w14:textId="4DB7CC63" w:rsidR="00513947" w:rsidRDefault="00513947" w:rsidP="00FB491E">
      <w:r>
        <w:t xml:space="preserve">JC in Portsmouth increase in calls… </w:t>
      </w:r>
      <w:r w:rsidR="003F1D11">
        <w:t xml:space="preserve">whilst they </w:t>
      </w:r>
      <w:r>
        <w:t xml:space="preserve">are </w:t>
      </w:r>
      <w:proofErr w:type="gramStart"/>
      <w:r>
        <w:t>really clear</w:t>
      </w:r>
      <w:proofErr w:type="gramEnd"/>
      <w:r>
        <w:t xml:space="preserve"> they want to offer home for Ukraine child </w:t>
      </w:r>
      <w:r w:rsidR="003F1D11">
        <w:t xml:space="preserve">we are </w:t>
      </w:r>
      <w:r>
        <w:t>trying to get them to think about other children.</w:t>
      </w:r>
    </w:p>
    <w:p w14:paraId="6A203AAF" w14:textId="52E795AE" w:rsidR="00513947" w:rsidRDefault="00513947" w:rsidP="00FB491E">
      <w:r>
        <w:rPr>
          <w:b/>
        </w:rPr>
        <w:t xml:space="preserve">Action: </w:t>
      </w:r>
      <w:r>
        <w:t xml:space="preserve">Can we monitor </w:t>
      </w:r>
      <w:r w:rsidR="006F782F">
        <w:t>and discuss again next meeting</w:t>
      </w:r>
    </w:p>
    <w:p w14:paraId="2978F0A6" w14:textId="5C68772D" w:rsidR="00FB491E" w:rsidRPr="00D93827" w:rsidRDefault="00FB491E" w:rsidP="00FB491E">
      <w:pPr>
        <w:rPr>
          <w:b/>
          <w:bCs/>
        </w:rPr>
      </w:pPr>
      <w:r w:rsidRPr="00D93827">
        <w:rPr>
          <w:b/>
          <w:bCs/>
        </w:rPr>
        <w:t>Fostering allowances</w:t>
      </w:r>
      <w:r w:rsidR="00941A75" w:rsidRPr="00D93827">
        <w:rPr>
          <w:b/>
          <w:bCs/>
        </w:rPr>
        <w:t>:</w:t>
      </w:r>
      <w:r w:rsidR="003F1D11" w:rsidRPr="00D93827">
        <w:rPr>
          <w:b/>
          <w:bCs/>
        </w:rPr>
        <w:t xml:space="preserve"> Have any L</w:t>
      </w:r>
      <w:r w:rsidR="00D93827" w:rsidRPr="00D93827">
        <w:rPr>
          <w:b/>
          <w:bCs/>
        </w:rPr>
        <w:t>A</w:t>
      </w:r>
      <w:r w:rsidR="003F1D11" w:rsidRPr="00D93827">
        <w:rPr>
          <w:b/>
          <w:bCs/>
        </w:rPr>
        <w:t>s given cost of living increases and is it impacting in any way</w:t>
      </w:r>
      <w:r w:rsidR="00D93827">
        <w:rPr>
          <w:b/>
          <w:bCs/>
        </w:rPr>
        <w:t>?</w:t>
      </w:r>
    </w:p>
    <w:p w14:paraId="32847D5E" w14:textId="0EC42CC1" w:rsidR="00513947" w:rsidRDefault="003F1D11" w:rsidP="00FB491E">
      <w:r>
        <w:t xml:space="preserve">Bucks have been able to offer an </w:t>
      </w:r>
      <w:proofErr w:type="gramStart"/>
      <w:r>
        <w:t>increase</w:t>
      </w:r>
      <w:proofErr w:type="gramEnd"/>
      <w:r>
        <w:t xml:space="preserve"> but this was pre-agreed and part of the budget; </w:t>
      </w:r>
      <w:r w:rsidR="008B04CE">
        <w:t xml:space="preserve">Reviewing skills levels in Portsmouth. </w:t>
      </w:r>
      <w:r w:rsidR="00DA0101">
        <w:t xml:space="preserve">It is an emerging issue and one we need to keep an eye on.  Petrol prices may impact on contact/family time. </w:t>
      </w:r>
    </w:p>
    <w:p w14:paraId="2B3DB3EB" w14:textId="7C5BA147" w:rsidR="00FB491E" w:rsidRPr="003F1D11" w:rsidRDefault="00FB491E" w:rsidP="00FB491E">
      <w:pPr>
        <w:rPr>
          <w:b/>
          <w:bCs/>
        </w:rPr>
      </w:pPr>
      <w:r w:rsidRPr="003F1D11">
        <w:rPr>
          <w:b/>
          <w:bCs/>
        </w:rPr>
        <w:t>Respite</w:t>
      </w:r>
      <w:r w:rsidR="00681659" w:rsidRPr="003F1D11">
        <w:rPr>
          <w:b/>
          <w:bCs/>
        </w:rPr>
        <w:t>:</w:t>
      </w:r>
    </w:p>
    <w:p w14:paraId="62472796" w14:textId="2EB0CEFE" w:rsidR="003F1D11" w:rsidRDefault="003F1D11" w:rsidP="00FB491E">
      <w:r>
        <w:t xml:space="preserve">Agreed we should reframe language around respite, sleepover was felt to be better language.  Group agreed it would be useful to understand what is being offered as standard across the </w:t>
      </w:r>
      <w:r w:rsidR="00D93827">
        <w:t>r</w:t>
      </w:r>
      <w:r>
        <w:t>egion</w:t>
      </w:r>
      <w:proofErr w:type="gramStart"/>
      <w:r>
        <w:t>. .</w:t>
      </w:r>
      <w:proofErr w:type="gramEnd"/>
      <w:r>
        <w:t xml:space="preserve">  KD shared some language that children want to use: Sleepover club, Home away from home, time off for us not carers We don’t want to have language that makes children feel responsible for their carer’s needs.  </w:t>
      </w:r>
    </w:p>
    <w:p w14:paraId="4108BB0D" w14:textId="60A84E08" w:rsidR="00681659" w:rsidRDefault="00681659" w:rsidP="00FB491E">
      <w:r w:rsidRPr="003F1D11">
        <w:rPr>
          <w:b/>
          <w:bCs/>
        </w:rPr>
        <w:t>Action</w:t>
      </w:r>
      <w:r w:rsidR="00941A75" w:rsidRPr="003F1D11">
        <w:rPr>
          <w:b/>
          <w:bCs/>
        </w:rPr>
        <w:t>:</w:t>
      </w:r>
      <w:r>
        <w:t xml:space="preserve"> </w:t>
      </w:r>
      <w:r w:rsidR="003F1D11">
        <w:t>Map respite for next meeting</w:t>
      </w:r>
      <w:r>
        <w:t xml:space="preserve"> </w:t>
      </w:r>
    </w:p>
    <w:p w14:paraId="207F9865" w14:textId="2148DE45" w:rsidR="00941A75" w:rsidRPr="00DA0101" w:rsidRDefault="00941A75" w:rsidP="00FB491E">
      <w:pPr>
        <w:rPr>
          <w:b/>
          <w:bCs/>
        </w:rPr>
      </w:pPr>
      <w:r w:rsidRPr="00DA0101">
        <w:rPr>
          <w:b/>
          <w:bCs/>
        </w:rPr>
        <w:t xml:space="preserve">Unregulated placement: </w:t>
      </w:r>
    </w:p>
    <w:p w14:paraId="1EB2522B" w14:textId="695B356B" w:rsidR="00941A75" w:rsidRDefault="00941A75" w:rsidP="00FB491E">
      <w:r>
        <w:t xml:space="preserve">Law changed in September so those under 16 are illegally placed in unregulated. DG had 3 situations since sept where we’ve had to make that decision. Boy 15, bounced through placements in </w:t>
      </w:r>
      <w:r>
        <w:lastRenderedPageBreak/>
        <w:t xml:space="preserve">residential, Ofsted said safeguarding issues in </w:t>
      </w:r>
      <w:proofErr w:type="gramStart"/>
      <w:r>
        <w:t>provision</w:t>
      </w:r>
      <w:proofErr w:type="gramEnd"/>
      <w:r>
        <w:t xml:space="preserve"> and </w:t>
      </w:r>
      <w:r w:rsidR="00DA0101">
        <w:t xml:space="preserve">we had </w:t>
      </w:r>
      <w:r>
        <w:t>to remove today. Suggested action around emergency placements at a regional level. W</w:t>
      </w:r>
      <w:r w:rsidR="00DA0101">
        <w:t>e</w:t>
      </w:r>
      <w:r>
        <w:t xml:space="preserve"> are going to have to start to think outside the box. </w:t>
      </w:r>
      <w:r w:rsidR="008B04CE">
        <w:t>Enhanced foster type placement</w:t>
      </w:r>
    </w:p>
    <w:p w14:paraId="0C5D32D4" w14:textId="322BC56D" w:rsidR="00FB491E" w:rsidRDefault="00FB491E" w:rsidP="00FB491E">
      <w:pPr>
        <w:pStyle w:val="Heading1"/>
      </w:pPr>
      <w:r>
        <w:t>8. Standing items and AOB</w:t>
      </w:r>
    </w:p>
    <w:p w14:paraId="5C680618" w14:textId="2DB920BE" w:rsidR="00FB491E" w:rsidRDefault="00DA0101" w:rsidP="00F50004">
      <w:r>
        <w:t>No issues for escalation or any other business</w:t>
      </w:r>
    </w:p>
    <w:p w14:paraId="3229DD96" w14:textId="7F580B39" w:rsidR="00DA0101" w:rsidRPr="004A54D8" w:rsidRDefault="00DA0101" w:rsidP="00F50004">
      <w:pPr>
        <w:rPr>
          <w:rFonts w:asciiTheme="majorHAnsi" w:hAnsiTheme="majorHAnsi" w:cstheme="majorHAnsi"/>
        </w:rPr>
      </w:pPr>
      <w:r>
        <w:t xml:space="preserve">Agreed agenda for next time: </w:t>
      </w:r>
      <w:r w:rsidRPr="00DA0101">
        <w:t xml:space="preserve">1. Kent sharing practice, 2. Bracknell Forest mystery shopping, 3. </w:t>
      </w:r>
      <w:r w:rsidR="006F782F" w:rsidRPr="00DA0101">
        <w:t>B</w:t>
      </w:r>
      <w:r w:rsidRPr="00DA0101">
        <w:t>est practice framework based on learning from mystery shopping, 4. DfE projects inside out, mockingbird 5. Ukraine 6. Learning from structural and staff mapping (Cathy) 7. Mapping of sleepovers (what is standard offer and how does it vary/what flexibility is there)</w:t>
      </w:r>
    </w:p>
    <w:p w14:paraId="3AFD5711" w14:textId="1653C2F7" w:rsidR="0058172D" w:rsidRDefault="0058172D" w:rsidP="00F50004">
      <w:pPr>
        <w:rPr>
          <w:rFonts w:asciiTheme="majorHAnsi" w:hAnsiTheme="majorHAnsi" w:cstheme="majorHAnsi"/>
        </w:rPr>
      </w:pPr>
    </w:p>
    <w:p w14:paraId="728326CF" w14:textId="77777777" w:rsidR="003A6DED" w:rsidRDefault="003A6DED" w:rsidP="00CB40D5">
      <w:pPr>
        <w:rPr>
          <w:rFonts w:asciiTheme="majorHAnsi" w:hAnsiTheme="majorHAnsi" w:cstheme="majorHAnsi"/>
        </w:rPr>
        <w:sectPr w:rsidR="003A6DED">
          <w:pgSz w:w="11906" w:h="16838"/>
          <w:pgMar w:top="1440" w:right="1440" w:bottom="1440" w:left="1440" w:header="708" w:footer="708" w:gutter="0"/>
          <w:cols w:space="708"/>
          <w:docGrid w:linePitch="360"/>
        </w:sectPr>
      </w:pPr>
      <w:r>
        <w:rPr>
          <w:rFonts w:asciiTheme="majorHAnsi" w:hAnsiTheme="majorHAnsi" w:cstheme="majorHAnsi"/>
        </w:rPr>
        <w:br w:type="page"/>
      </w:r>
    </w:p>
    <w:p w14:paraId="62835716" w14:textId="77777777" w:rsidR="001C43BB" w:rsidRPr="00C7416E" w:rsidRDefault="001C43BB" w:rsidP="001C43BB">
      <w:pPr>
        <w:spacing w:line="240" w:lineRule="auto"/>
        <w:contextualSpacing/>
        <w:rPr>
          <w:bCs/>
        </w:rPr>
      </w:pPr>
      <w:r>
        <w:rPr>
          <w:b/>
        </w:rPr>
        <w:lastRenderedPageBreak/>
        <w:t xml:space="preserve">Action log: </w:t>
      </w:r>
      <w:r>
        <w:rPr>
          <w:bCs/>
        </w:rPr>
        <w:t>This action log was updated on January 20</w:t>
      </w:r>
      <w:proofErr w:type="gramStart"/>
      <w:r>
        <w:rPr>
          <w:bCs/>
        </w:rPr>
        <w:t xml:space="preserve"> 2022</w:t>
      </w:r>
      <w:proofErr w:type="gramEnd"/>
      <w:r>
        <w:rPr>
          <w:bCs/>
        </w:rPr>
        <w:t>. Shaded lines, actions are complete</w:t>
      </w:r>
    </w:p>
    <w:tbl>
      <w:tblPr>
        <w:tblStyle w:val="TableGrid"/>
        <w:tblW w:w="14596" w:type="dxa"/>
        <w:tblInd w:w="-147" w:type="dxa"/>
        <w:tblLook w:val="04A0" w:firstRow="1" w:lastRow="0" w:firstColumn="1" w:lastColumn="0" w:noHBand="0" w:noVBand="1"/>
      </w:tblPr>
      <w:tblGrid>
        <w:gridCol w:w="568"/>
        <w:gridCol w:w="10021"/>
        <w:gridCol w:w="1318"/>
        <w:gridCol w:w="1415"/>
        <w:gridCol w:w="1274"/>
      </w:tblGrid>
      <w:tr w:rsidR="001C43BB" w14:paraId="7B3F9FBD" w14:textId="77777777" w:rsidTr="00140799">
        <w:tc>
          <w:tcPr>
            <w:tcW w:w="568" w:type="dxa"/>
            <w:shd w:val="clear" w:color="auto" w:fill="FFFFFF" w:themeFill="background1"/>
          </w:tcPr>
          <w:p w14:paraId="63B0D2D0" w14:textId="77777777" w:rsidR="001C43BB" w:rsidRDefault="001C43BB" w:rsidP="00140799">
            <w:pPr>
              <w:contextualSpacing/>
              <w:rPr>
                <w:b/>
              </w:rPr>
            </w:pPr>
          </w:p>
        </w:tc>
        <w:tc>
          <w:tcPr>
            <w:tcW w:w="10021" w:type="dxa"/>
            <w:shd w:val="clear" w:color="auto" w:fill="FFFFFF" w:themeFill="background1"/>
          </w:tcPr>
          <w:p w14:paraId="11945E04" w14:textId="77777777" w:rsidR="001C43BB" w:rsidRDefault="001C43BB" w:rsidP="00140799">
            <w:pPr>
              <w:contextualSpacing/>
              <w:rPr>
                <w:b/>
              </w:rPr>
            </w:pPr>
            <w:r>
              <w:rPr>
                <w:b/>
              </w:rPr>
              <w:t>Action</w:t>
            </w:r>
          </w:p>
        </w:tc>
        <w:tc>
          <w:tcPr>
            <w:tcW w:w="1318" w:type="dxa"/>
            <w:shd w:val="clear" w:color="auto" w:fill="FFFFFF" w:themeFill="background1"/>
          </w:tcPr>
          <w:p w14:paraId="03E77AE0" w14:textId="77777777" w:rsidR="001C43BB" w:rsidRDefault="001C43BB" w:rsidP="00140799">
            <w:pPr>
              <w:contextualSpacing/>
              <w:rPr>
                <w:b/>
              </w:rPr>
            </w:pPr>
            <w:r>
              <w:rPr>
                <w:b/>
              </w:rPr>
              <w:t>Responsible</w:t>
            </w:r>
          </w:p>
        </w:tc>
        <w:tc>
          <w:tcPr>
            <w:tcW w:w="1415" w:type="dxa"/>
            <w:shd w:val="clear" w:color="auto" w:fill="FFFFFF" w:themeFill="background1"/>
          </w:tcPr>
          <w:p w14:paraId="6261986C" w14:textId="77777777" w:rsidR="001C43BB" w:rsidRDefault="001C43BB" w:rsidP="00140799">
            <w:pPr>
              <w:contextualSpacing/>
              <w:rPr>
                <w:b/>
              </w:rPr>
            </w:pPr>
            <w:r>
              <w:rPr>
                <w:b/>
              </w:rPr>
              <w:t>Date issued</w:t>
            </w:r>
          </w:p>
        </w:tc>
        <w:tc>
          <w:tcPr>
            <w:tcW w:w="1274" w:type="dxa"/>
            <w:shd w:val="clear" w:color="auto" w:fill="FFFFFF" w:themeFill="background1"/>
          </w:tcPr>
          <w:p w14:paraId="55215826" w14:textId="77777777" w:rsidR="001C43BB" w:rsidRDefault="001C43BB" w:rsidP="00140799">
            <w:pPr>
              <w:contextualSpacing/>
              <w:rPr>
                <w:b/>
              </w:rPr>
            </w:pPr>
            <w:r>
              <w:rPr>
                <w:b/>
              </w:rPr>
              <w:t>Status</w:t>
            </w:r>
          </w:p>
        </w:tc>
      </w:tr>
      <w:tr w:rsidR="006F782F" w14:paraId="3D5428AA" w14:textId="77777777" w:rsidTr="006F782F">
        <w:tc>
          <w:tcPr>
            <w:tcW w:w="568" w:type="dxa"/>
            <w:shd w:val="clear" w:color="auto" w:fill="D0CECE" w:themeFill="background2" w:themeFillShade="E6"/>
          </w:tcPr>
          <w:p w14:paraId="4568863B" w14:textId="6FB38722" w:rsidR="006F782F" w:rsidRDefault="006F782F" w:rsidP="00140799">
            <w:pPr>
              <w:contextualSpacing/>
              <w:rPr>
                <w:b/>
              </w:rPr>
            </w:pPr>
            <w:r>
              <w:rPr>
                <w:b/>
              </w:rPr>
              <w:t>17</w:t>
            </w:r>
          </w:p>
        </w:tc>
        <w:tc>
          <w:tcPr>
            <w:tcW w:w="10021" w:type="dxa"/>
            <w:shd w:val="clear" w:color="auto" w:fill="D0CECE" w:themeFill="background2" w:themeFillShade="E6"/>
          </w:tcPr>
          <w:p w14:paraId="55F26318" w14:textId="5C72EE5F" w:rsidR="006F782F" w:rsidRDefault="006F782F" w:rsidP="00140799">
            <w:pPr>
              <w:contextualSpacing/>
              <w:rPr>
                <w:b/>
              </w:rPr>
            </w:pPr>
            <w:r>
              <w:t>Can we monitor and discuss Ukraine again next meeting</w:t>
            </w:r>
          </w:p>
        </w:tc>
        <w:tc>
          <w:tcPr>
            <w:tcW w:w="1318" w:type="dxa"/>
            <w:shd w:val="clear" w:color="auto" w:fill="D0CECE" w:themeFill="background2" w:themeFillShade="E6"/>
          </w:tcPr>
          <w:p w14:paraId="4ED06B81" w14:textId="7F49FAC6" w:rsidR="006F782F" w:rsidRDefault="006F782F" w:rsidP="00140799">
            <w:pPr>
              <w:contextualSpacing/>
              <w:rPr>
                <w:b/>
              </w:rPr>
            </w:pPr>
            <w:r>
              <w:rPr>
                <w:b/>
              </w:rPr>
              <w:t>DG</w:t>
            </w:r>
          </w:p>
        </w:tc>
        <w:tc>
          <w:tcPr>
            <w:tcW w:w="1415" w:type="dxa"/>
            <w:shd w:val="clear" w:color="auto" w:fill="D0CECE" w:themeFill="background2" w:themeFillShade="E6"/>
          </w:tcPr>
          <w:p w14:paraId="2CB92143" w14:textId="6BB2A3A6" w:rsidR="006F782F" w:rsidRDefault="006F782F" w:rsidP="00140799">
            <w:pPr>
              <w:contextualSpacing/>
              <w:rPr>
                <w:b/>
              </w:rPr>
            </w:pPr>
            <w:r>
              <w:rPr>
                <w:b/>
              </w:rPr>
              <w:t>April 2022</w:t>
            </w:r>
          </w:p>
        </w:tc>
        <w:tc>
          <w:tcPr>
            <w:tcW w:w="1274" w:type="dxa"/>
            <w:shd w:val="clear" w:color="auto" w:fill="D0CECE" w:themeFill="background2" w:themeFillShade="E6"/>
          </w:tcPr>
          <w:p w14:paraId="553DC24F" w14:textId="7C6DC03A" w:rsidR="006F782F" w:rsidRDefault="006F782F" w:rsidP="00140799">
            <w:pPr>
              <w:contextualSpacing/>
              <w:rPr>
                <w:b/>
              </w:rPr>
            </w:pPr>
            <w:r>
              <w:rPr>
                <w:b/>
              </w:rPr>
              <w:t>Closed</w:t>
            </w:r>
          </w:p>
        </w:tc>
      </w:tr>
      <w:tr w:rsidR="001C3B8A" w14:paraId="566B3929" w14:textId="77777777" w:rsidTr="001C3B8A">
        <w:tc>
          <w:tcPr>
            <w:tcW w:w="568" w:type="dxa"/>
            <w:shd w:val="clear" w:color="auto" w:fill="D0CECE" w:themeFill="background2" w:themeFillShade="E6"/>
          </w:tcPr>
          <w:p w14:paraId="1812272F" w14:textId="50AB5B11" w:rsidR="001C3B8A" w:rsidRDefault="001C3B8A" w:rsidP="00140799">
            <w:pPr>
              <w:contextualSpacing/>
              <w:rPr>
                <w:b/>
              </w:rPr>
            </w:pPr>
            <w:r>
              <w:rPr>
                <w:b/>
              </w:rPr>
              <w:t>16</w:t>
            </w:r>
          </w:p>
        </w:tc>
        <w:tc>
          <w:tcPr>
            <w:tcW w:w="10021" w:type="dxa"/>
            <w:shd w:val="clear" w:color="auto" w:fill="D0CECE" w:themeFill="background2" w:themeFillShade="E6"/>
          </w:tcPr>
          <w:p w14:paraId="0B7602CE" w14:textId="72265A55" w:rsidR="001C3B8A" w:rsidRPr="001C3B8A" w:rsidRDefault="001C3B8A" w:rsidP="00140799">
            <w:pPr>
              <w:contextualSpacing/>
              <w:rPr>
                <w:bCs/>
              </w:rPr>
            </w:pPr>
            <w:r>
              <w:rPr>
                <w:bCs/>
              </w:rPr>
              <w:t>Chair to escalate issues re: Inside Out</w:t>
            </w:r>
          </w:p>
        </w:tc>
        <w:tc>
          <w:tcPr>
            <w:tcW w:w="1318" w:type="dxa"/>
            <w:shd w:val="clear" w:color="auto" w:fill="D0CECE" w:themeFill="background2" w:themeFillShade="E6"/>
          </w:tcPr>
          <w:p w14:paraId="49564C50" w14:textId="5A909B30" w:rsidR="001C3B8A" w:rsidRPr="001C3B8A" w:rsidRDefault="001C3B8A" w:rsidP="00140799">
            <w:pPr>
              <w:contextualSpacing/>
              <w:rPr>
                <w:bCs/>
              </w:rPr>
            </w:pPr>
            <w:r w:rsidRPr="001C3B8A">
              <w:rPr>
                <w:bCs/>
              </w:rPr>
              <w:t>DG</w:t>
            </w:r>
          </w:p>
        </w:tc>
        <w:tc>
          <w:tcPr>
            <w:tcW w:w="1415" w:type="dxa"/>
            <w:shd w:val="clear" w:color="auto" w:fill="D0CECE" w:themeFill="background2" w:themeFillShade="E6"/>
          </w:tcPr>
          <w:p w14:paraId="0EBA6ABD" w14:textId="07274222" w:rsidR="001C3B8A" w:rsidRPr="001C3B8A" w:rsidRDefault="001C3B8A" w:rsidP="00140799">
            <w:pPr>
              <w:contextualSpacing/>
              <w:rPr>
                <w:bCs/>
              </w:rPr>
            </w:pPr>
            <w:r w:rsidRPr="001C3B8A">
              <w:rPr>
                <w:bCs/>
              </w:rPr>
              <w:t>April 2022</w:t>
            </w:r>
          </w:p>
        </w:tc>
        <w:tc>
          <w:tcPr>
            <w:tcW w:w="1274" w:type="dxa"/>
            <w:shd w:val="clear" w:color="auto" w:fill="D0CECE" w:themeFill="background2" w:themeFillShade="E6"/>
          </w:tcPr>
          <w:p w14:paraId="209D87B0" w14:textId="7664C50A" w:rsidR="001C3B8A" w:rsidRPr="001C3B8A" w:rsidRDefault="001C3B8A" w:rsidP="00140799">
            <w:pPr>
              <w:contextualSpacing/>
              <w:rPr>
                <w:bCs/>
              </w:rPr>
            </w:pPr>
            <w:r w:rsidRPr="001C3B8A">
              <w:rPr>
                <w:bCs/>
              </w:rPr>
              <w:t>Closed</w:t>
            </w:r>
          </w:p>
        </w:tc>
      </w:tr>
      <w:tr w:rsidR="00B41608" w14:paraId="49113A32" w14:textId="77777777" w:rsidTr="003F06B6">
        <w:tc>
          <w:tcPr>
            <w:tcW w:w="568" w:type="dxa"/>
            <w:shd w:val="clear" w:color="auto" w:fill="FFFFFF" w:themeFill="background1"/>
          </w:tcPr>
          <w:p w14:paraId="6BF0FB96" w14:textId="350658A6" w:rsidR="00B41608" w:rsidRDefault="00E71B16" w:rsidP="00140799">
            <w:pPr>
              <w:contextualSpacing/>
              <w:rPr>
                <w:b/>
              </w:rPr>
            </w:pPr>
            <w:r>
              <w:rPr>
                <w:b/>
              </w:rPr>
              <w:t>15</w:t>
            </w:r>
          </w:p>
        </w:tc>
        <w:tc>
          <w:tcPr>
            <w:tcW w:w="10021" w:type="dxa"/>
            <w:shd w:val="clear" w:color="auto" w:fill="FFFFFF" w:themeFill="background1"/>
          </w:tcPr>
          <w:p w14:paraId="16F0AC2C" w14:textId="425FE15B" w:rsidR="00B41608" w:rsidRPr="00E71B16" w:rsidRDefault="00D80025" w:rsidP="00E71B16">
            <w:pPr>
              <w:rPr>
                <w:b/>
              </w:rPr>
            </w:pPr>
            <w:r>
              <w:rPr>
                <w:bCs/>
              </w:rPr>
              <w:t>West Sussex to share retention officer JD</w:t>
            </w:r>
            <w:r w:rsidRPr="00DF686D">
              <w:rPr>
                <w:bCs/>
              </w:rPr>
              <w:t xml:space="preserve"> </w:t>
            </w:r>
          </w:p>
        </w:tc>
        <w:tc>
          <w:tcPr>
            <w:tcW w:w="1318" w:type="dxa"/>
            <w:shd w:val="clear" w:color="auto" w:fill="FFFFFF" w:themeFill="background1"/>
          </w:tcPr>
          <w:p w14:paraId="2A09BF12" w14:textId="27A2E91F" w:rsidR="00B41608" w:rsidRDefault="003F06B6" w:rsidP="00140799">
            <w:pPr>
              <w:contextualSpacing/>
            </w:pPr>
            <w:r>
              <w:t>JB</w:t>
            </w:r>
          </w:p>
        </w:tc>
        <w:tc>
          <w:tcPr>
            <w:tcW w:w="1415" w:type="dxa"/>
            <w:shd w:val="clear" w:color="auto" w:fill="FFFFFF" w:themeFill="background1"/>
          </w:tcPr>
          <w:p w14:paraId="52F3DA06" w14:textId="3841064A" w:rsidR="00B41608" w:rsidRDefault="003F06B6" w:rsidP="00140799">
            <w:pPr>
              <w:contextualSpacing/>
            </w:pPr>
            <w:r>
              <w:t>April 2022</w:t>
            </w:r>
          </w:p>
        </w:tc>
        <w:tc>
          <w:tcPr>
            <w:tcW w:w="1274" w:type="dxa"/>
            <w:shd w:val="clear" w:color="auto" w:fill="FFFFFF" w:themeFill="background1"/>
          </w:tcPr>
          <w:p w14:paraId="6FFFF2C4" w14:textId="498BB587" w:rsidR="00B41608" w:rsidRDefault="003F06B6" w:rsidP="00140799">
            <w:pPr>
              <w:contextualSpacing/>
            </w:pPr>
            <w:r>
              <w:t>Open</w:t>
            </w:r>
          </w:p>
        </w:tc>
      </w:tr>
      <w:tr w:rsidR="00D80025" w14:paraId="45988FBD" w14:textId="77777777" w:rsidTr="00B41608">
        <w:tc>
          <w:tcPr>
            <w:tcW w:w="568" w:type="dxa"/>
            <w:shd w:val="clear" w:color="auto" w:fill="BFBFBF" w:themeFill="background1" w:themeFillShade="BF"/>
          </w:tcPr>
          <w:p w14:paraId="1964D1BF" w14:textId="7C232C4C" w:rsidR="00D80025" w:rsidRDefault="00E71B16" w:rsidP="00140799">
            <w:pPr>
              <w:contextualSpacing/>
              <w:rPr>
                <w:b/>
              </w:rPr>
            </w:pPr>
            <w:r>
              <w:rPr>
                <w:b/>
              </w:rPr>
              <w:t>14</w:t>
            </w:r>
          </w:p>
        </w:tc>
        <w:tc>
          <w:tcPr>
            <w:tcW w:w="10021" w:type="dxa"/>
            <w:shd w:val="clear" w:color="auto" w:fill="BFBFBF" w:themeFill="background1" w:themeFillShade="BF"/>
          </w:tcPr>
          <w:p w14:paraId="4BCF5C09" w14:textId="0CFC2179" w:rsidR="00D80025" w:rsidRDefault="00E71B16" w:rsidP="00140799">
            <w:pPr>
              <w:contextualSpacing/>
            </w:pPr>
            <w:r>
              <w:t>Kent to share practice next time</w:t>
            </w:r>
          </w:p>
        </w:tc>
        <w:tc>
          <w:tcPr>
            <w:tcW w:w="1318" w:type="dxa"/>
            <w:shd w:val="clear" w:color="auto" w:fill="BFBFBF" w:themeFill="background1" w:themeFillShade="BF"/>
          </w:tcPr>
          <w:p w14:paraId="6D0AA254" w14:textId="0B055F3A" w:rsidR="00D80025" w:rsidRDefault="00E71B16" w:rsidP="00140799">
            <w:pPr>
              <w:contextualSpacing/>
            </w:pPr>
            <w:r>
              <w:t>MV</w:t>
            </w:r>
          </w:p>
        </w:tc>
        <w:tc>
          <w:tcPr>
            <w:tcW w:w="1415" w:type="dxa"/>
            <w:shd w:val="clear" w:color="auto" w:fill="BFBFBF" w:themeFill="background1" w:themeFillShade="BF"/>
          </w:tcPr>
          <w:p w14:paraId="4C026148" w14:textId="1426BC55" w:rsidR="00D80025" w:rsidRDefault="00E71B16" w:rsidP="00140799">
            <w:pPr>
              <w:contextualSpacing/>
            </w:pPr>
            <w:r>
              <w:t>April 2022</w:t>
            </w:r>
          </w:p>
        </w:tc>
        <w:tc>
          <w:tcPr>
            <w:tcW w:w="1274" w:type="dxa"/>
            <w:shd w:val="clear" w:color="auto" w:fill="BFBFBF" w:themeFill="background1" w:themeFillShade="BF"/>
          </w:tcPr>
          <w:p w14:paraId="125AEF3C" w14:textId="3C467278" w:rsidR="00D80025" w:rsidRDefault="00E71B16" w:rsidP="00140799">
            <w:pPr>
              <w:contextualSpacing/>
            </w:pPr>
            <w:r>
              <w:t>Closed</w:t>
            </w:r>
          </w:p>
        </w:tc>
      </w:tr>
      <w:tr w:rsidR="00D80025" w14:paraId="31E3F4DF" w14:textId="77777777" w:rsidTr="00B41608">
        <w:tc>
          <w:tcPr>
            <w:tcW w:w="568" w:type="dxa"/>
            <w:shd w:val="clear" w:color="auto" w:fill="BFBFBF" w:themeFill="background1" w:themeFillShade="BF"/>
          </w:tcPr>
          <w:p w14:paraId="72F5AAB6" w14:textId="298DF2DC" w:rsidR="00D80025" w:rsidRDefault="00D80025" w:rsidP="00140799">
            <w:pPr>
              <w:contextualSpacing/>
              <w:rPr>
                <w:b/>
              </w:rPr>
            </w:pPr>
            <w:r>
              <w:rPr>
                <w:b/>
              </w:rPr>
              <w:t>13</w:t>
            </w:r>
          </w:p>
        </w:tc>
        <w:tc>
          <w:tcPr>
            <w:tcW w:w="10021" w:type="dxa"/>
            <w:shd w:val="clear" w:color="auto" w:fill="BFBFBF" w:themeFill="background1" w:themeFillShade="BF"/>
          </w:tcPr>
          <w:p w14:paraId="55A305D9" w14:textId="4753C273" w:rsidR="00D80025" w:rsidRDefault="00D80025" w:rsidP="00140799">
            <w:pPr>
              <w:contextualSpacing/>
            </w:pPr>
            <w:r>
              <w:t>Map management structures and roles</w:t>
            </w:r>
            <w:r w:rsidR="00E71B16">
              <w:t>, map respite/sleepover offer</w:t>
            </w:r>
            <w:r>
              <w:t xml:space="preserve"> through survey</w:t>
            </w:r>
          </w:p>
        </w:tc>
        <w:tc>
          <w:tcPr>
            <w:tcW w:w="1318" w:type="dxa"/>
            <w:shd w:val="clear" w:color="auto" w:fill="BFBFBF" w:themeFill="background1" w:themeFillShade="BF"/>
          </w:tcPr>
          <w:p w14:paraId="6A2427E0" w14:textId="3AD4822E" w:rsidR="00D80025" w:rsidRDefault="003F06B6" w:rsidP="00140799">
            <w:pPr>
              <w:contextualSpacing/>
            </w:pPr>
            <w:r>
              <w:t>RE</w:t>
            </w:r>
          </w:p>
        </w:tc>
        <w:tc>
          <w:tcPr>
            <w:tcW w:w="1415" w:type="dxa"/>
            <w:shd w:val="clear" w:color="auto" w:fill="BFBFBF" w:themeFill="background1" w:themeFillShade="BF"/>
          </w:tcPr>
          <w:p w14:paraId="081AB89C" w14:textId="637D0B68" w:rsidR="00D80025" w:rsidRDefault="003F06B6" w:rsidP="00140799">
            <w:pPr>
              <w:contextualSpacing/>
            </w:pPr>
            <w:r>
              <w:t>April 2022</w:t>
            </w:r>
          </w:p>
        </w:tc>
        <w:tc>
          <w:tcPr>
            <w:tcW w:w="1274" w:type="dxa"/>
            <w:shd w:val="clear" w:color="auto" w:fill="BFBFBF" w:themeFill="background1" w:themeFillShade="BF"/>
          </w:tcPr>
          <w:p w14:paraId="0428F24C" w14:textId="6D839415" w:rsidR="00D80025" w:rsidRDefault="003F06B6" w:rsidP="00140799">
            <w:pPr>
              <w:contextualSpacing/>
            </w:pPr>
            <w:r>
              <w:t>Closed</w:t>
            </w:r>
          </w:p>
        </w:tc>
      </w:tr>
      <w:tr w:rsidR="00B41608" w14:paraId="25A08591" w14:textId="77777777" w:rsidTr="00B41608">
        <w:tc>
          <w:tcPr>
            <w:tcW w:w="568" w:type="dxa"/>
            <w:shd w:val="clear" w:color="auto" w:fill="BFBFBF" w:themeFill="background1" w:themeFillShade="BF"/>
          </w:tcPr>
          <w:p w14:paraId="1CEB7D0B" w14:textId="43BB540C" w:rsidR="00B41608" w:rsidRDefault="00B41608" w:rsidP="00140799">
            <w:pPr>
              <w:contextualSpacing/>
              <w:rPr>
                <w:b/>
              </w:rPr>
            </w:pPr>
            <w:r>
              <w:rPr>
                <w:b/>
              </w:rPr>
              <w:t>12</w:t>
            </w:r>
          </w:p>
        </w:tc>
        <w:tc>
          <w:tcPr>
            <w:tcW w:w="10021" w:type="dxa"/>
            <w:shd w:val="clear" w:color="auto" w:fill="BFBFBF" w:themeFill="background1" w:themeFillShade="BF"/>
          </w:tcPr>
          <w:p w14:paraId="1128C03A" w14:textId="587B254E" w:rsidR="00B41608" w:rsidRDefault="00B41608" w:rsidP="00140799">
            <w:r>
              <w:t>Draft model of excellence for next time based on learning over the last several waves</w:t>
            </w:r>
          </w:p>
        </w:tc>
        <w:tc>
          <w:tcPr>
            <w:tcW w:w="1318" w:type="dxa"/>
            <w:shd w:val="clear" w:color="auto" w:fill="BFBFBF" w:themeFill="background1" w:themeFillShade="BF"/>
          </w:tcPr>
          <w:p w14:paraId="63633182" w14:textId="38891A02" w:rsidR="00B41608" w:rsidRDefault="00B41608" w:rsidP="00140799">
            <w:pPr>
              <w:contextualSpacing/>
            </w:pPr>
            <w:r>
              <w:t>RE</w:t>
            </w:r>
          </w:p>
        </w:tc>
        <w:tc>
          <w:tcPr>
            <w:tcW w:w="1415" w:type="dxa"/>
            <w:shd w:val="clear" w:color="auto" w:fill="BFBFBF" w:themeFill="background1" w:themeFillShade="BF"/>
          </w:tcPr>
          <w:p w14:paraId="6F6F2A28" w14:textId="15717371" w:rsidR="00B41608" w:rsidRDefault="00B41608" w:rsidP="00140799">
            <w:pPr>
              <w:contextualSpacing/>
            </w:pPr>
            <w:r>
              <w:t>April 2022</w:t>
            </w:r>
          </w:p>
        </w:tc>
        <w:tc>
          <w:tcPr>
            <w:tcW w:w="1274" w:type="dxa"/>
            <w:shd w:val="clear" w:color="auto" w:fill="BFBFBF" w:themeFill="background1" w:themeFillShade="BF"/>
          </w:tcPr>
          <w:p w14:paraId="16B129E2" w14:textId="3332621F" w:rsidR="00B41608" w:rsidRDefault="00B41608" w:rsidP="00140799">
            <w:pPr>
              <w:contextualSpacing/>
            </w:pPr>
            <w:r>
              <w:t>Closed</w:t>
            </w:r>
          </w:p>
        </w:tc>
      </w:tr>
      <w:tr w:rsidR="00B41608" w14:paraId="325DC88D" w14:textId="77777777" w:rsidTr="00B41608">
        <w:tc>
          <w:tcPr>
            <w:tcW w:w="568" w:type="dxa"/>
            <w:shd w:val="clear" w:color="auto" w:fill="FFFFFF" w:themeFill="background1"/>
          </w:tcPr>
          <w:p w14:paraId="50F5A0D0" w14:textId="1B6F4CB3" w:rsidR="00B41608" w:rsidRDefault="00B41608" w:rsidP="00140799">
            <w:pPr>
              <w:contextualSpacing/>
              <w:rPr>
                <w:b/>
              </w:rPr>
            </w:pPr>
            <w:r>
              <w:rPr>
                <w:b/>
              </w:rPr>
              <w:t>11</w:t>
            </w:r>
          </w:p>
        </w:tc>
        <w:tc>
          <w:tcPr>
            <w:tcW w:w="10021" w:type="dxa"/>
            <w:shd w:val="clear" w:color="auto" w:fill="FFFFFF" w:themeFill="background1"/>
          </w:tcPr>
          <w:p w14:paraId="7A273E93" w14:textId="502BF99E" w:rsidR="00B41608" w:rsidRDefault="00B41608" w:rsidP="00140799">
            <w:pPr>
              <w:contextualSpacing/>
            </w:pPr>
            <w:r>
              <w:t>Next waves of mystery shopping are Bracknell Forest (July), then Milton Keynes (October) then Bucks (Jan)</w:t>
            </w:r>
          </w:p>
        </w:tc>
        <w:tc>
          <w:tcPr>
            <w:tcW w:w="1318" w:type="dxa"/>
            <w:shd w:val="clear" w:color="auto" w:fill="FFFFFF" w:themeFill="background1"/>
          </w:tcPr>
          <w:p w14:paraId="4E9886A3" w14:textId="205B19D3" w:rsidR="00B41608" w:rsidRDefault="00B41608" w:rsidP="00140799">
            <w:pPr>
              <w:contextualSpacing/>
            </w:pPr>
            <w:r>
              <w:t>RE</w:t>
            </w:r>
          </w:p>
        </w:tc>
        <w:tc>
          <w:tcPr>
            <w:tcW w:w="1415" w:type="dxa"/>
            <w:shd w:val="clear" w:color="auto" w:fill="FFFFFF" w:themeFill="background1"/>
          </w:tcPr>
          <w:p w14:paraId="4C71F128" w14:textId="7C28FEB6" w:rsidR="00B41608" w:rsidRDefault="00B41608" w:rsidP="00140799">
            <w:pPr>
              <w:contextualSpacing/>
            </w:pPr>
            <w:r>
              <w:t>April 2022</w:t>
            </w:r>
          </w:p>
        </w:tc>
        <w:tc>
          <w:tcPr>
            <w:tcW w:w="1274" w:type="dxa"/>
            <w:shd w:val="clear" w:color="auto" w:fill="FFFFFF" w:themeFill="background1"/>
          </w:tcPr>
          <w:p w14:paraId="4A3D727C" w14:textId="6A762F09" w:rsidR="00B41608" w:rsidRDefault="00B41608" w:rsidP="00140799">
            <w:pPr>
              <w:contextualSpacing/>
            </w:pPr>
            <w:r>
              <w:t>Open</w:t>
            </w:r>
          </w:p>
        </w:tc>
      </w:tr>
      <w:tr w:rsidR="001C43BB" w14:paraId="02BF2486" w14:textId="77777777" w:rsidTr="00B41608">
        <w:tc>
          <w:tcPr>
            <w:tcW w:w="568" w:type="dxa"/>
            <w:shd w:val="clear" w:color="auto" w:fill="BFBFBF" w:themeFill="background1" w:themeFillShade="BF"/>
          </w:tcPr>
          <w:p w14:paraId="52E0121D" w14:textId="77777777" w:rsidR="001C43BB" w:rsidRDefault="001C43BB" w:rsidP="00140799">
            <w:pPr>
              <w:contextualSpacing/>
              <w:rPr>
                <w:b/>
              </w:rPr>
            </w:pPr>
            <w:r>
              <w:rPr>
                <w:b/>
              </w:rPr>
              <w:t>10</w:t>
            </w:r>
          </w:p>
        </w:tc>
        <w:tc>
          <w:tcPr>
            <w:tcW w:w="10021" w:type="dxa"/>
            <w:shd w:val="clear" w:color="auto" w:fill="BFBFBF" w:themeFill="background1" w:themeFillShade="BF"/>
          </w:tcPr>
          <w:p w14:paraId="7923D77F" w14:textId="77777777" w:rsidR="001C43BB" w:rsidRPr="00AC4EDF" w:rsidRDefault="001C43BB" w:rsidP="00140799">
            <w:pPr>
              <w:contextualSpacing/>
            </w:pPr>
            <w:r>
              <w:t>RE to contact IoW Milton Keynes and Surrey who have had no reps at the last two meetings</w:t>
            </w:r>
          </w:p>
        </w:tc>
        <w:tc>
          <w:tcPr>
            <w:tcW w:w="1318" w:type="dxa"/>
            <w:shd w:val="clear" w:color="auto" w:fill="BFBFBF" w:themeFill="background1" w:themeFillShade="BF"/>
          </w:tcPr>
          <w:p w14:paraId="6F0F11BA" w14:textId="77777777" w:rsidR="001C43BB" w:rsidRPr="00AC4EDF" w:rsidRDefault="001C43BB" w:rsidP="00140799">
            <w:pPr>
              <w:contextualSpacing/>
            </w:pPr>
            <w:r>
              <w:t>RE</w:t>
            </w:r>
          </w:p>
        </w:tc>
        <w:tc>
          <w:tcPr>
            <w:tcW w:w="1415" w:type="dxa"/>
            <w:shd w:val="clear" w:color="auto" w:fill="BFBFBF" w:themeFill="background1" w:themeFillShade="BF"/>
          </w:tcPr>
          <w:p w14:paraId="302810AC" w14:textId="77777777" w:rsidR="001C43BB" w:rsidRPr="00AC4EDF" w:rsidRDefault="001C43BB" w:rsidP="00140799">
            <w:pPr>
              <w:contextualSpacing/>
            </w:pPr>
            <w:r>
              <w:t>Jan 2022</w:t>
            </w:r>
          </w:p>
        </w:tc>
        <w:tc>
          <w:tcPr>
            <w:tcW w:w="1274" w:type="dxa"/>
            <w:shd w:val="clear" w:color="auto" w:fill="BFBFBF" w:themeFill="background1" w:themeFillShade="BF"/>
          </w:tcPr>
          <w:p w14:paraId="0C1452F4" w14:textId="5C85B8AA" w:rsidR="001C43BB" w:rsidRPr="00AC4EDF" w:rsidRDefault="001C43BB" w:rsidP="00140799">
            <w:pPr>
              <w:contextualSpacing/>
            </w:pPr>
            <w:r>
              <w:t>Closed</w:t>
            </w:r>
          </w:p>
        </w:tc>
      </w:tr>
      <w:tr w:rsidR="001C43BB" w14:paraId="10DD1FB4" w14:textId="77777777" w:rsidTr="00B41608">
        <w:tc>
          <w:tcPr>
            <w:tcW w:w="568" w:type="dxa"/>
            <w:shd w:val="clear" w:color="auto" w:fill="BFBFBF" w:themeFill="background1" w:themeFillShade="BF"/>
          </w:tcPr>
          <w:p w14:paraId="79E8DFE6" w14:textId="77777777" w:rsidR="001C43BB" w:rsidRDefault="001C43BB" w:rsidP="00140799">
            <w:pPr>
              <w:contextualSpacing/>
              <w:rPr>
                <w:b/>
              </w:rPr>
            </w:pPr>
            <w:r>
              <w:rPr>
                <w:b/>
              </w:rPr>
              <w:t>9</w:t>
            </w:r>
          </w:p>
        </w:tc>
        <w:tc>
          <w:tcPr>
            <w:tcW w:w="10021" w:type="dxa"/>
            <w:shd w:val="clear" w:color="auto" w:fill="BFBFBF" w:themeFill="background1" w:themeFillShade="BF"/>
          </w:tcPr>
          <w:p w14:paraId="75E275BC" w14:textId="77777777" w:rsidR="001C43BB" w:rsidRPr="00AC4EDF" w:rsidRDefault="001C43BB" w:rsidP="00140799">
            <w:pPr>
              <w:contextualSpacing/>
            </w:pPr>
            <w:r w:rsidRPr="00AC4EDF">
              <w:t xml:space="preserve">Terms of reference to be finalised and uploaded to SESLIP website. </w:t>
            </w:r>
          </w:p>
        </w:tc>
        <w:tc>
          <w:tcPr>
            <w:tcW w:w="1318" w:type="dxa"/>
            <w:shd w:val="clear" w:color="auto" w:fill="BFBFBF" w:themeFill="background1" w:themeFillShade="BF"/>
          </w:tcPr>
          <w:p w14:paraId="0BCBB5E5" w14:textId="77777777" w:rsidR="001C43BB" w:rsidRPr="00AC4EDF" w:rsidRDefault="001C43BB" w:rsidP="00140799">
            <w:pPr>
              <w:contextualSpacing/>
            </w:pPr>
            <w:r w:rsidRPr="00AC4EDF">
              <w:t>RE</w:t>
            </w:r>
          </w:p>
        </w:tc>
        <w:tc>
          <w:tcPr>
            <w:tcW w:w="1415" w:type="dxa"/>
            <w:shd w:val="clear" w:color="auto" w:fill="BFBFBF" w:themeFill="background1" w:themeFillShade="BF"/>
          </w:tcPr>
          <w:p w14:paraId="210DCAC4" w14:textId="77777777" w:rsidR="001C43BB" w:rsidRPr="00AC4EDF" w:rsidRDefault="001C43BB" w:rsidP="00140799">
            <w:pPr>
              <w:contextualSpacing/>
            </w:pPr>
            <w:r w:rsidRPr="00AC4EDF">
              <w:t>Jan 2022</w:t>
            </w:r>
          </w:p>
        </w:tc>
        <w:tc>
          <w:tcPr>
            <w:tcW w:w="1274" w:type="dxa"/>
            <w:shd w:val="clear" w:color="auto" w:fill="BFBFBF" w:themeFill="background1" w:themeFillShade="BF"/>
          </w:tcPr>
          <w:p w14:paraId="29287A00" w14:textId="77777777" w:rsidR="001C43BB" w:rsidRPr="00AC4EDF" w:rsidRDefault="001C43BB" w:rsidP="00140799">
            <w:pPr>
              <w:contextualSpacing/>
            </w:pPr>
            <w:r w:rsidRPr="00AC4EDF">
              <w:t>Closed</w:t>
            </w:r>
          </w:p>
        </w:tc>
      </w:tr>
      <w:tr w:rsidR="001C43BB" w14:paraId="19293B01" w14:textId="77777777" w:rsidTr="00B41608">
        <w:tc>
          <w:tcPr>
            <w:tcW w:w="568" w:type="dxa"/>
            <w:shd w:val="clear" w:color="auto" w:fill="BFBFBF" w:themeFill="background1" w:themeFillShade="BF"/>
          </w:tcPr>
          <w:p w14:paraId="0E15FDBB" w14:textId="77777777" w:rsidR="001C43BB" w:rsidRDefault="001C43BB" w:rsidP="00140799">
            <w:pPr>
              <w:contextualSpacing/>
              <w:rPr>
                <w:b/>
              </w:rPr>
            </w:pPr>
            <w:r>
              <w:rPr>
                <w:b/>
              </w:rPr>
              <w:t>8</w:t>
            </w:r>
          </w:p>
        </w:tc>
        <w:tc>
          <w:tcPr>
            <w:tcW w:w="10021" w:type="dxa"/>
            <w:shd w:val="clear" w:color="auto" w:fill="BFBFBF" w:themeFill="background1" w:themeFillShade="BF"/>
          </w:tcPr>
          <w:p w14:paraId="7CB3B164" w14:textId="77777777" w:rsidR="001C43BB" w:rsidRDefault="001C43BB" w:rsidP="00140799">
            <w:pPr>
              <w:contextualSpacing/>
              <w:rPr>
                <w:b/>
              </w:rPr>
            </w:pPr>
            <w:r>
              <w:t>JB and MS to share contact details for training delivered on anti-racist practice</w:t>
            </w:r>
          </w:p>
        </w:tc>
        <w:tc>
          <w:tcPr>
            <w:tcW w:w="1318" w:type="dxa"/>
            <w:shd w:val="clear" w:color="auto" w:fill="BFBFBF" w:themeFill="background1" w:themeFillShade="BF"/>
          </w:tcPr>
          <w:p w14:paraId="14A94DF4" w14:textId="77777777" w:rsidR="001C43BB" w:rsidRPr="001C3B8A" w:rsidRDefault="001C43BB" w:rsidP="00140799">
            <w:pPr>
              <w:contextualSpacing/>
              <w:rPr>
                <w:bCs/>
              </w:rPr>
            </w:pPr>
            <w:r w:rsidRPr="001C3B8A">
              <w:rPr>
                <w:bCs/>
              </w:rPr>
              <w:t>JB and MS</w:t>
            </w:r>
          </w:p>
        </w:tc>
        <w:tc>
          <w:tcPr>
            <w:tcW w:w="1415" w:type="dxa"/>
            <w:shd w:val="clear" w:color="auto" w:fill="BFBFBF" w:themeFill="background1" w:themeFillShade="BF"/>
          </w:tcPr>
          <w:p w14:paraId="3E205099" w14:textId="77777777" w:rsidR="001C43BB" w:rsidRPr="001C3B8A" w:rsidRDefault="001C43BB" w:rsidP="00140799">
            <w:pPr>
              <w:contextualSpacing/>
              <w:rPr>
                <w:bCs/>
              </w:rPr>
            </w:pPr>
            <w:r w:rsidRPr="001C3B8A">
              <w:rPr>
                <w:bCs/>
              </w:rPr>
              <w:t>Jan 2022</w:t>
            </w:r>
          </w:p>
        </w:tc>
        <w:tc>
          <w:tcPr>
            <w:tcW w:w="1274" w:type="dxa"/>
            <w:shd w:val="clear" w:color="auto" w:fill="BFBFBF" w:themeFill="background1" w:themeFillShade="BF"/>
          </w:tcPr>
          <w:p w14:paraId="78C0D7F1" w14:textId="4F94CD0E" w:rsidR="001C43BB" w:rsidRPr="001C3B8A" w:rsidRDefault="001C43BB" w:rsidP="00140799">
            <w:pPr>
              <w:contextualSpacing/>
              <w:rPr>
                <w:bCs/>
              </w:rPr>
            </w:pPr>
            <w:r w:rsidRPr="001C3B8A">
              <w:rPr>
                <w:bCs/>
              </w:rPr>
              <w:t>Closed</w:t>
            </w:r>
          </w:p>
        </w:tc>
      </w:tr>
      <w:tr w:rsidR="001C43BB" w14:paraId="1C102AA3" w14:textId="77777777" w:rsidTr="00140799">
        <w:tc>
          <w:tcPr>
            <w:tcW w:w="568" w:type="dxa"/>
            <w:shd w:val="clear" w:color="auto" w:fill="FFFFFF" w:themeFill="background1"/>
          </w:tcPr>
          <w:p w14:paraId="5DC951FB" w14:textId="77777777" w:rsidR="001C43BB" w:rsidRDefault="001C43BB" w:rsidP="00140799">
            <w:pPr>
              <w:contextualSpacing/>
              <w:rPr>
                <w:b/>
              </w:rPr>
            </w:pPr>
            <w:r>
              <w:rPr>
                <w:b/>
              </w:rPr>
              <w:t>7</w:t>
            </w:r>
          </w:p>
        </w:tc>
        <w:tc>
          <w:tcPr>
            <w:tcW w:w="10021" w:type="dxa"/>
            <w:shd w:val="clear" w:color="auto" w:fill="FFFFFF" w:themeFill="background1"/>
          </w:tcPr>
          <w:p w14:paraId="0F5AE201" w14:textId="49B228A3" w:rsidR="001C43BB" w:rsidRPr="000E4913" w:rsidRDefault="001C43BB" w:rsidP="00140799">
            <w:pPr>
              <w:contextualSpacing/>
            </w:pPr>
            <w:r>
              <w:t xml:space="preserve">Discuss at April meeting which of the areas for regional collaboration the group want so </w:t>
            </w:r>
            <w:proofErr w:type="gramStart"/>
            <w:r>
              <w:t>take</w:t>
            </w:r>
            <w:proofErr w:type="gramEnd"/>
            <w:r>
              <w:t xml:space="preserve"> forward first </w:t>
            </w:r>
            <w:r w:rsidR="00B41608">
              <w:t>(discuss with new chair)</w:t>
            </w:r>
          </w:p>
        </w:tc>
        <w:tc>
          <w:tcPr>
            <w:tcW w:w="1318" w:type="dxa"/>
            <w:shd w:val="clear" w:color="auto" w:fill="FFFFFF" w:themeFill="background1"/>
          </w:tcPr>
          <w:p w14:paraId="2C9CEF58" w14:textId="77777777" w:rsidR="001C43BB" w:rsidRPr="001C3B8A" w:rsidRDefault="001C43BB" w:rsidP="00140799">
            <w:pPr>
              <w:contextualSpacing/>
              <w:rPr>
                <w:bCs/>
              </w:rPr>
            </w:pPr>
            <w:r w:rsidRPr="001C3B8A">
              <w:rPr>
                <w:bCs/>
              </w:rPr>
              <w:t>All</w:t>
            </w:r>
          </w:p>
        </w:tc>
        <w:tc>
          <w:tcPr>
            <w:tcW w:w="1415" w:type="dxa"/>
            <w:shd w:val="clear" w:color="auto" w:fill="FFFFFF" w:themeFill="background1"/>
          </w:tcPr>
          <w:p w14:paraId="1B96D88A" w14:textId="77777777" w:rsidR="001C43BB" w:rsidRPr="001C3B8A" w:rsidRDefault="001C43BB" w:rsidP="00140799">
            <w:pPr>
              <w:contextualSpacing/>
              <w:rPr>
                <w:bCs/>
              </w:rPr>
            </w:pPr>
            <w:r w:rsidRPr="001C3B8A">
              <w:rPr>
                <w:bCs/>
              </w:rPr>
              <w:t>Jan 2022</w:t>
            </w:r>
          </w:p>
        </w:tc>
        <w:tc>
          <w:tcPr>
            <w:tcW w:w="1274" w:type="dxa"/>
            <w:shd w:val="clear" w:color="auto" w:fill="FFFFFF" w:themeFill="background1"/>
          </w:tcPr>
          <w:p w14:paraId="04FDEA3F" w14:textId="77777777" w:rsidR="001C43BB" w:rsidRPr="001C3B8A" w:rsidRDefault="001C43BB" w:rsidP="00140799">
            <w:pPr>
              <w:contextualSpacing/>
              <w:rPr>
                <w:bCs/>
              </w:rPr>
            </w:pPr>
            <w:r w:rsidRPr="001C3B8A">
              <w:rPr>
                <w:bCs/>
              </w:rPr>
              <w:t xml:space="preserve">Open </w:t>
            </w:r>
          </w:p>
        </w:tc>
      </w:tr>
      <w:tr w:rsidR="001C43BB" w14:paraId="7A822021" w14:textId="77777777" w:rsidTr="00140799">
        <w:tc>
          <w:tcPr>
            <w:tcW w:w="568" w:type="dxa"/>
            <w:shd w:val="clear" w:color="auto" w:fill="D0CECE" w:themeFill="background2" w:themeFillShade="E6"/>
          </w:tcPr>
          <w:p w14:paraId="33406816" w14:textId="77777777" w:rsidR="001C43BB" w:rsidRDefault="001C43BB" w:rsidP="00140799">
            <w:pPr>
              <w:contextualSpacing/>
              <w:rPr>
                <w:b/>
              </w:rPr>
            </w:pPr>
            <w:r>
              <w:rPr>
                <w:b/>
              </w:rPr>
              <w:t>6</w:t>
            </w:r>
          </w:p>
        </w:tc>
        <w:tc>
          <w:tcPr>
            <w:tcW w:w="10021" w:type="dxa"/>
            <w:shd w:val="clear" w:color="auto" w:fill="D0CECE" w:themeFill="background2" w:themeFillShade="E6"/>
          </w:tcPr>
          <w:p w14:paraId="48E5E8A9" w14:textId="77777777" w:rsidR="001C43BB" w:rsidRDefault="001C43BB" w:rsidP="00140799">
            <w:pPr>
              <w:contextualSpacing/>
            </w:pPr>
            <w:r>
              <w:t>LS to share legal advice received in relation to case where unions involved, re: foster carers and employment rights.</w:t>
            </w:r>
          </w:p>
        </w:tc>
        <w:tc>
          <w:tcPr>
            <w:tcW w:w="1318" w:type="dxa"/>
            <w:shd w:val="clear" w:color="auto" w:fill="D0CECE" w:themeFill="background2" w:themeFillShade="E6"/>
          </w:tcPr>
          <w:p w14:paraId="371B7EFA" w14:textId="77777777" w:rsidR="001C43BB" w:rsidRPr="001C3B8A" w:rsidRDefault="001C43BB" w:rsidP="00140799">
            <w:pPr>
              <w:contextualSpacing/>
              <w:rPr>
                <w:bCs/>
              </w:rPr>
            </w:pPr>
            <w:r w:rsidRPr="001C3B8A">
              <w:rPr>
                <w:bCs/>
              </w:rPr>
              <w:t>LS</w:t>
            </w:r>
          </w:p>
        </w:tc>
        <w:tc>
          <w:tcPr>
            <w:tcW w:w="1415" w:type="dxa"/>
            <w:shd w:val="clear" w:color="auto" w:fill="D0CECE" w:themeFill="background2" w:themeFillShade="E6"/>
          </w:tcPr>
          <w:p w14:paraId="34E2FFA8" w14:textId="77777777" w:rsidR="001C43BB" w:rsidRPr="001C3B8A" w:rsidRDefault="001C43BB" w:rsidP="00140799">
            <w:pPr>
              <w:contextualSpacing/>
              <w:rPr>
                <w:bCs/>
              </w:rPr>
            </w:pPr>
            <w:r w:rsidRPr="001C3B8A">
              <w:rPr>
                <w:bCs/>
              </w:rPr>
              <w:t>Jan 2022</w:t>
            </w:r>
          </w:p>
        </w:tc>
        <w:tc>
          <w:tcPr>
            <w:tcW w:w="1274" w:type="dxa"/>
            <w:shd w:val="clear" w:color="auto" w:fill="D0CECE" w:themeFill="background2" w:themeFillShade="E6"/>
          </w:tcPr>
          <w:p w14:paraId="0376AAC6" w14:textId="77777777" w:rsidR="001C43BB" w:rsidRPr="001C3B8A" w:rsidRDefault="001C43BB" w:rsidP="00140799">
            <w:pPr>
              <w:contextualSpacing/>
              <w:rPr>
                <w:bCs/>
              </w:rPr>
            </w:pPr>
            <w:r w:rsidRPr="001C3B8A">
              <w:rPr>
                <w:bCs/>
              </w:rPr>
              <w:t>Closed</w:t>
            </w:r>
          </w:p>
        </w:tc>
      </w:tr>
      <w:tr w:rsidR="001C43BB" w14:paraId="76413058" w14:textId="77777777" w:rsidTr="00140799">
        <w:tc>
          <w:tcPr>
            <w:tcW w:w="568" w:type="dxa"/>
            <w:shd w:val="clear" w:color="auto" w:fill="AEAAAA" w:themeFill="background2" w:themeFillShade="BF"/>
          </w:tcPr>
          <w:p w14:paraId="6D1786A6" w14:textId="77777777" w:rsidR="001C43BB" w:rsidRDefault="001C43BB" w:rsidP="00140799">
            <w:pPr>
              <w:contextualSpacing/>
              <w:rPr>
                <w:b/>
              </w:rPr>
            </w:pPr>
            <w:r>
              <w:rPr>
                <w:b/>
              </w:rPr>
              <w:t>5</w:t>
            </w:r>
          </w:p>
        </w:tc>
        <w:tc>
          <w:tcPr>
            <w:tcW w:w="10021" w:type="dxa"/>
            <w:shd w:val="clear" w:color="auto" w:fill="AEAAAA" w:themeFill="background2" w:themeFillShade="BF"/>
          </w:tcPr>
          <w:p w14:paraId="3A958777" w14:textId="77777777" w:rsidR="001C43BB" w:rsidRDefault="001C43BB" w:rsidP="00140799">
            <w:pPr>
              <w:contextualSpacing/>
              <w:rPr>
                <w:bCs/>
              </w:rPr>
            </w:pPr>
            <w:r>
              <w:rPr>
                <w:bCs/>
              </w:rPr>
              <w:t>Rebecca to draft Terms of reference and regional priorities for consideration at next meeting</w:t>
            </w:r>
          </w:p>
        </w:tc>
        <w:tc>
          <w:tcPr>
            <w:tcW w:w="1318" w:type="dxa"/>
            <w:shd w:val="clear" w:color="auto" w:fill="AEAAAA" w:themeFill="background2" w:themeFillShade="BF"/>
          </w:tcPr>
          <w:p w14:paraId="157AAF22" w14:textId="77777777" w:rsidR="001C43BB" w:rsidRDefault="001C43BB" w:rsidP="00140799">
            <w:pPr>
              <w:contextualSpacing/>
              <w:rPr>
                <w:bCs/>
              </w:rPr>
            </w:pPr>
            <w:r>
              <w:rPr>
                <w:bCs/>
              </w:rPr>
              <w:t>RE</w:t>
            </w:r>
          </w:p>
        </w:tc>
        <w:tc>
          <w:tcPr>
            <w:tcW w:w="1415" w:type="dxa"/>
            <w:shd w:val="clear" w:color="auto" w:fill="AEAAAA" w:themeFill="background2" w:themeFillShade="BF"/>
          </w:tcPr>
          <w:p w14:paraId="1E9D6918" w14:textId="77777777" w:rsidR="001C43BB" w:rsidRDefault="001C43BB" w:rsidP="00140799">
            <w:pPr>
              <w:contextualSpacing/>
              <w:rPr>
                <w:bCs/>
              </w:rPr>
            </w:pPr>
            <w:r>
              <w:rPr>
                <w:bCs/>
              </w:rPr>
              <w:t>Oct 2021</w:t>
            </w:r>
          </w:p>
        </w:tc>
        <w:tc>
          <w:tcPr>
            <w:tcW w:w="1274" w:type="dxa"/>
            <w:shd w:val="clear" w:color="auto" w:fill="AEAAAA" w:themeFill="background2" w:themeFillShade="BF"/>
          </w:tcPr>
          <w:p w14:paraId="17D58AF9" w14:textId="77777777" w:rsidR="001C43BB" w:rsidRDefault="001C43BB" w:rsidP="00140799">
            <w:pPr>
              <w:contextualSpacing/>
              <w:rPr>
                <w:bCs/>
              </w:rPr>
            </w:pPr>
            <w:r>
              <w:rPr>
                <w:bCs/>
              </w:rPr>
              <w:t>Closed</w:t>
            </w:r>
          </w:p>
        </w:tc>
      </w:tr>
      <w:tr w:rsidR="001C43BB" w14:paraId="2B12196D" w14:textId="77777777" w:rsidTr="00140799">
        <w:tc>
          <w:tcPr>
            <w:tcW w:w="568" w:type="dxa"/>
            <w:shd w:val="clear" w:color="auto" w:fill="FFFFFF" w:themeFill="background1"/>
          </w:tcPr>
          <w:p w14:paraId="3DE8A185" w14:textId="77777777" w:rsidR="001C43BB" w:rsidRDefault="001C43BB" w:rsidP="00140799">
            <w:pPr>
              <w:contextualSpacing/>
              <w:rPr>
                <w:b/>
              </w:rPr>
            </w:pPr>
            <w:r>
              <w:rPr>
                <w:b/>
              </w:rPr>
              <w:t>4</w:t>
            </w:r>
          </w:p>
        </w:tc>
        <w:tc>
          <w:tcPr>
            <w:tcW w:w="10021" w:type="dxa"/>
            <w:shd w:val="clear" w:color="auto" w:fill="FFFFFF" w:themeFill="background1"/>
          </w:tcPr>
          <w:p w14:paraId="20894768" w14:textId="66EC10B3" w:rsidR="001C43BB" w:rsidRDefault="001C43BB" w:rsidP="00140799">
            <w:pPr>
              <w:contextualSpacing/>
              <w:rPr>
                <w:bCs/>
              </w:rPr>
            </w:pPr>
            <w:r>
              <w:rPr>
                <w:bCs/>
              </w:rPr>
              <w:t xml:space="preserve">Any LAs interested in forming project team to develop regional recruitment website contact Rebecca. Revisit this action in </w:t>
            </w:r>
            <w:r w:rsidR="00C366B5">
              <w:rPr>
                <w:bCs/>
              </w:rPr>
              <w:t>Jan</w:t>
            </w:r>
            <w:r>
              <w:rPr>
                <w:bCs/>
              </w:rPr>
              <w:t xml:space="preserve"> 202</w:t>
            </w:r>
            <w:r w:rsidR="00C366B5">
              <w:rPr>
                <w:bCs/>
              </w:rPr>
              <w:t>3</w:t>
            </w:r>
            <w:r>
              <w:rPr>
                <w:bCs/>
              </w:rPr>
              <w:t xml:space="preserve"> pending outcome of Care review and capacity of Las to take forward. </w:t>
            </w:r>
          </w:p>
        </w:tc>
        <w:tc>
          <w:tcPr>
            <w:tcW w:w="1318" w:type="dxa"/>
            <w:shd w:val="clear" w:color="auto" w:fill="FFFFFF" w:themeFill="background1"/>
          </w:tcPr>
          <w:p w14:paraId="4D851D53" w14:textId="77777777" w:rsidR="001C43BB" w:rsidRDefault="001C43BB" w:rsidP="00140799">
            <w:pPr>
              <w:contextualSpacing/>
              <w:rPr>
                <w:bCs/>
              </w:rPr>
            </w:pPr>
            <w:r>
              <w:rPr>
                <w:bCs/>
              </w:rPr>
              <w:t>All</w:t>
            </w:r>
          </w:p>
        </w:tc>
        <w:tc>
          <w:tcPr>
            <w:tcW w:w="1415" w:type="dxa"/>
            <w:shd w:val="clear" w:color="auto" w:fill="FFFFFF" w:themeFill="background1"/>
          </w:tcPr>
          <w:p w14:paraId="06C2CA01" w14:textId="77777777" w:rsidR="001C43BB" w:rsidRDefault="001C43BB" w:rsidP="00140799">
            <w:pPr>
              <w:contextualSpacing/>
              <w:rPr>
                <w:bCs/>
              </w:rPr>
            </w:pPr>
            <w:r>
              <w:rPr>
                <w:bCs/>
              </w:rPr>
              <w:t>Oct 2021</w:t>
            </w:r>
          </w:p>
        </w:tc>
        <w:tc>
          <w:tcPr>
            <w:tcW w:w="1274" w:type="dxa"/>
            <w:shd w:val="clear" w:color="auto" w:fill="FFFFFF" w:themeFill="background1"/>
          </w:tcPr>
          <w:p w14:paraId="79CC3B76" w14:textId="77777777" w:rsidR="001C43BB" w:rsidRDefault="001C43BB" w:rsidP="00140799">
            <w:pPr>
              <w:contextualSpacing/>
              <w:rPr>
                <w:bCs/>
              </w:rPr>
            </w:pPr>
            <w:r>
              <w:rPr>
                <w:bCs/>
              </w:rPr>
              <w:t>Open</w:t>
            </w:r>
          </w:p>
        </w:tc>
      </w:tr>
      <w:tr w:rsidR="001C43BB" w14:paraId="09C05169" w14:textId="77777777" w:rsidTr="00140799">
        <w:tc>
          <w:tcPr>
            <w:tcW w:w="568" w:type="dxa"/>
            <w:shd w:val="clear" w:color="auto" w:fill="AEAAAA" w:themeFill="background2" w:themeFillShade="BF"/>
          </w:tcPr>
          <w:p w14:paraId="7066324D" w14:textId="77777777" w:rsidR="001C43BB" w:rsidRDefault="001C43BB" w:rsidP="00140799">
            <w:pPr>
              <w:contextualSpacing/>
              <w:rPr>
                <w:b/>
              </w:rPr>
            </w:pPr>
            <w:r>
              <w:rPr>
                <w:b/>
              </w:rPr>
              <w:t>3</w:t>
            </w:r>
          </w:p>
        </w:tc>
        <w:tc>
          <w:tcPr>
            <w:tcW w:w="10021" w:type="dxa"/>
            <w:shd w:val="clear" w:color="auto" w:fill="AEAAAA" w:themeFill="background2" w:themeFillShade="BF"/>
          </w:tcPr>
          <w:p w14:paraId="1BA4ADA9" w14:textId="77777777" w:rsidR="001C43BB" w:rsidRDefault="001C43BB" w:rsidP="00140799">
            <w:pPr>
              <w:contextualSpacing/>
              <w:rPr>
                <w:bCs/>
              </w:rPr>
            </w:pPr>
            <w:r>
              <w:rPr>
                <w:bCs/>
              </w:rPr>
              <w:t>Reading to share practice and mystery shopping at January meeting</w:t>
            </w:r>
          </w:p>
        </w:tc>
        <w:tc>
          <w:tcPr>
            <w:tcW w:w="1318" w:type="dxa"/>
            <w:shd w:val="clear" w:color="auto" w:fill="AEAAAA" w:themeFill="background2" w:themeFillShade="BF"/>
          </w:tcPr>
          <w:p w14:paraId="17A6DF46" w14:textId="77777777" w:rsidR="001C43BB" w:rsidRDefault="001C43BB" w:rsidP="00140799">
            <w:pPr>
              <w:contextualSpacing/>
              <w:rPr>
                <w:bCs/>
              </w:rPr>
            </w:pPr>
            <w:r>
              <w:rPr>
                <w:bCs/>
              </w:rPr>
              <w:t>SJ</w:t>
            </w:r>
          </w:p>
        </w:tc>
        <w:tc>
          <w:tcPr>
            <w:tcW w:w="1415" w:type="dxa"/>
            <w:shd w:val="clear" w:color="auto" w:fill="AEAAAA" w:themeFill="background2" w:themeFillShade="BF"/>
          </w:tcPr>
          <w:p w14:paraId="77D040B7" w14:textId="77777777" w:rsidR="001C43BB" w:rsidRDefault="001C43BB" w:rsidP="00140799">
            <w:pPr>
              <w:contextualSpacing/>
              <w:rPr>
                <w:bCs/>
              </w:rPr>
            </w:pPr>
            <w:r>
              <w:rPr>
                <w:bCs/>
              </w:rPr>
              <w:t>Oct 2021</w:t>
            </w:r>
          </w:p>
        </w:tc>
        <w:tc>
          <w:tcPr>
            <w:tcW w:w="1274" w:type="dxa"/>
            <w:shd w:val="clear" w:color="auto" w:fill="AEAAAA" w:themeFill="background2" w:themeFillShade="BF"/>
          </w:tcPr>
          <w:p w14:paraId="0B4FA6D8" w14:textId="77777777" w:rsidR="001C43BB" w:rsidRDefault="001C43BB" w:rsidP="00140799">
            <w:pPr>
              <w:contextualSpacing/>
              <w:rPr>
                <w:bCs/>
              </w:rPr>
            </w:pPr>
            <w:r>
              <w:rPr>
                <w:bCs/>
              </w:rPr>
              <w:t>Closed</w:t>
            </w:r>
          </w:p>
        </w:tc>
      </w:tr>
      <w:tr w:rsidR="001C43BB" w14:paraId="589168EA" w14:textId="77777777" w:rsidTr="00140799">
        <w:tc>
          <w:tcPr>
            <w:tcW w:w="568" w:type="dxa"/>
            <w:shd w:val="clear" w:color="auto" w:fill="FFFFFF" w:themeFill="background1"/>
          </w:tcPr>
          <w:p w14:paraId="31FFF1AD" w14:textId="77777777" w:rsidR="001C43BB" w:rsidRDefault="001C43BB" w:rsidP="00140799">
            <w:pPr>
              <w:contextualSpacing/>
              <w:rPr>
                <w:b/>
              </w:rPr>
            </w:pPr>
            <w:r>
              <w:rPr>
                <w:b/>
              </w:rPr>
              <w:t>2</w:t>
            </w:r>
          </w:p>
        </w:tc>
        <w:tc>
          <w:tcPr>
            <w:tcW w:w="10021" w:type="dxa"/>
            <w:shd w:val="clear" w:color="auto" w:fill="FFFFFF" w:themeFill="background1"/>
          </w:tcPr>
          <w:p w14:paraId="42E74D18" w14:textId="2D014459" w:rsidR="001C43BB" w:rsidRDefault="001C43BB" w:rsidP="00140799">
            <w:pPr>
              <w:contextualSpacing/>
              <w:rPr>
                <w:bCs/>
              </w:rPr>
            </w:pPr>
            <w:r>
              <w:rPr>
                <w:bCs/>
              </w:rPr>
              <w:t xml:space="preserve">All to contact Alistair Herbert to arrange support with using the fostering projection tool. Fostering projection tool to come back once further work complete. (Agenda </w:t>
            </w:r>
            <w:r w:rsidR="00D9207B">
              <w:rPr>
                <w:bCs/>
              </w:rPr>
              <w:t>for Jan 2023)</w:t>
            </w:r>
          </w:p>
        </w:tc>
        <w:tc>
          <w:tcPr>
            <w:tcW w:w="1318" w:type="dxa"/>
            <w:shd w:val="clear" w:color="auto" w:fill="FFFFFF" w:themeFill="background1"/>
          </w:tcPr>
          <w:p w14:paraId="3E8563FE" w14:textId="77777777" w:rsidR="001C43BB" w:rsidRDefault="001C43BB" w:rsidP="00140799">
            <w:pPr>
              <w:contextualSpacing/>
              <w:rPr>
                <w:bCs/>
              </w:rPr>
            </w:pPr>
            <w:r>
              <w:rPr>
                <w:bCs/>
              </w:rPr>
              <w:t>All</w:t>
            </w:r>
          </w:p>
        </w:tc>
        <w:tc>
          <w:tcPr>
            <w:tcW w:w="1415" w:type="dxa"/>
            <w:shd w:val="clear" w:color="auto" w:fill="FFFFFF" w:themeFill="background1"/>
          </w:tcPr>
          <w:p w14:paraId="1E59CBAF" w14:textId="77777777" w:rsidR="001C43BB" w:rsidRDefault="001C43BB" w:rsidP="00140799">
            <w:pPr>
              <w:contextualSpacing/>
              <w:rPr>
                <w:bCs/>
              </w:rPr>
            </w:pPr>
            <w:r>
              <w:rPr>
                <w:bCs/>
              </w:rPr>
              <w:t>Oct 2021</w:t>
            </w:r>
          </w:p>
        </w:tc>
        <w:tc>
          <w:tcPr>
            <w:tcW w:w="1274" w:type="dxa"/>
            <w:shd w:val="clear" w:color="auto" w:fill="FFFFFF" w:themeFill="background1"/>
          </w:tcPr>
          <w:p w14:paraId="75E7CC31" w14:textId="77777777" w:rsidR="001C43BB" w:rsidRDefault="001C43BB" w:rsidP="00140799">
            <w:pPr>
              <w:contextualSpacing/>
              <w:rPr>
                <w:bCs/>
              </w:rPr>
            </w:pPr>
            <w:r>
              <w:rPr>
                <w:bCs/>
              </w:rPr>
              <w:t xml:space="preserve">Open </w:t>
            </w:r>
          </w:p>
        </w:tc>
      </w:tr>
      <w:tr w:rsidR="001C43BB" w14:paraId="31345864" w14:textId="77777777" w:rsidTr="00140799">
        <w:tc>
          <w:tcPr>
            <w:tcW w:w="568" w:type="dxa"/>
            <w:shd w:val="clear" w:color="auto" w:fill="AEAAAA" w:themeFill="background2" w:themeFillShade="BF"/>
          </w:tcPr>
          <w:p w14:paraId="5D72AF40" w14:textId="77777777" w:rsidR="001C43BB" w:rsidRDefault="001C43BB" w:rsidP="00140799">
            <w:pPr>
              <w:contextualSpacing/>
              <w:rPr>
                <w:b/>
              </w:rPr>
            </w:pPr>
            <w:r>
              <w:rPr>
                <w:b/>
              </w:rPr>
              <w:t>1</w:t>
            </w:r>
          </w:p>
        </w:tc>
        <w:tc>
          <w:tcPr>
            <w:tcW w:w="10021" w:type="dxa"/>
            <w:shd w:val="clear" w:color="auto" w:fill="AEAAAA" w:themeFill="background2" w:themeFillShade="BF"/>
          </w:tcPr>
          <w:p w14:paraId="13BA06B7" w14:textId="77777777" w:rsidR="001C43BB" w:rsidRDefault="001C43BB" w:rsidP="00140799">
            <w:pPr>
              <w:contextualSpacing/>
              <w:rPr>
                <w:bCs/>
              </w:rPr>
            </w:pPr>
            <w:r>
              <w:rPr>
                <w:bCs/>
              </w:rPr>
              <w:t>All to publicise regional online SG conference</w:t>
            </w:r>
          </w:p>
        </w:tc>
        <w:tc>
          <w:tcPr>
            <w:tcW w:w="1318" w:type="dxa"/>
            <w:shd w:val="clear" w:color="auto" w:fill="AEAAAA" w:themeFill="background2" w:themeFillShade="BF"/>
          </w:tcPr>
          <w:p w14:paraId="62A05380" w14:textId="77777777" w:rsidR="001C43BB" w:rsidRPr="002568E3" w:rsidRDefault="001C43BB" w:rsidP="00140799">
            <w:pPr>
              <w:contextualSpacing/>
              <w:rPr>
                <w:bCs/>
              </w:rPr>
            </w:pPr>
            <w:r>
              <w:rPr>
                <w:bCs/>
              </w:rPr>
              <w:t>All</w:t>
            </w:r>
          </w:p>
        </w:tc>
        <w:tc>
          <w:tcPr>
            <w:tcW w:w="1415" w:type="dxa"/>
            <w:shd w:val="clear" w:color="auto" w:fill="AEAAAA" w:themeFill="background2" w:themeFillShade="BF"/>
          </w:tcPr>
          <w:p w14:paraId="3BB0381B" w14:textId="77777777" w:rsidR="001C43BB" w:rsidRPr="002568E3" w:rsidRDefault="001C43BB" w:rsidP="00140799">
            <w:pPr>
              <w:contextualSpacing/>
              <w:rPr>
                <w:bCs/>
              </w:rPr>
            </w:pPr>
            <w:r>
              <w:rPr>
                <w:bCs/>
              </w:rPr>
              <w:t>Oct 2021</w:t>
            </w:r>
          </w:p>
        </w:tc>
        <w:tc>
          <w:tcPr>
            <w:tcW w:w="1274" w:type="dxa"/>
            <w:shd w:val="clear" w:color="auto" w:fill="AEAAAA" w:themeFill="background2" w:themeFillShade="BF"/>
          </w:tcPr>
          <w:p w14:paraId="72653F25" w14:textId="77777777" w:rsidR="001C43BB" w:rsidRPr="002568E3" w:rsidRDefault="001C43BB" w:rsidP="00140799">
            <w:pPr>
              <w:contextualSpacing/>
              <w:rPr>
                <w:bCs/>
              </w:rPr>
            </w:pPr>
            <w:r>
              <w:rPr>
                <w:bCs/>
              </w:rPr>
              <w:t>Closed</w:t>
            </w:r>
          </w:p>
        </w:tc>
      </w:tr>
    </w:tbl>
    <w:p w14:paraId="502D33CF" w14:textId="45CA0734" w:rsidR="002E040E" w:rsidRDefault="002E040E" w:rsidP="00CB40D5">
      <w:pPr>
        <w:rPr>
          <w:rFonts w:asciiTheme="majorHAnsi" w:hAnsiTheme="majorHAnsi" w:cstheme="majorHAnsi"/>
        </w:rPr>
      </w:pPr>
    </w:p>
    <w:p w14:paraId="43F031AF" w14:textId="16DAF391" w:rsidR="00363913" w:rsidRPr="00CB40D5" w:rsidRDefault="00363913" w:rsidP="00CB40D5">
      <w:pPr>
        <w:rPr>
          <w:rFonts w:asciiTheme="majorHAnsi" w:hAnsiTheme="majorHAnsi" w:cstheme="majorHAnsi"/>
        </w:rPr>
      </w:pPr>
    </w:p>
    <w:sectPr w:rsidR="00363913" w:rsidRPr="00CB40D5" w:rsidSect="003A6D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234"/>
    <w:multiLevelType w:val="hybridMultilevel"/>
    <w:tmpl w:val="FE5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95E"/>
    <w:multiLevelType w:val="hybridMultilevel"/>
    <w:tmpl w:val="7B56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E10495"/>
    <w:multiLevelType w:val="hybridMultilevel"/>
    <w:tmpl w:val="05946858"/>
    <w:lvl w:ilvl="0" w:tplc="D45AFD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6664E"/>
    <w:multiLevelType w:val="hybridMultilevel"/>
    <w:tmpl w:val="1CB0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94C83"/>
    <w:multiLevelType w:val="hybridMultilevel"/>
    <w:tmpl w:val="F1EC7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C4976"/>
    <w:multiLevelType w:val="hybridMultilevel"/>
    <w:tmpl w:val="CA2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793630">
    <w:abstractNumId w:val="2"/>
  </w:num>
  <w:num w:numId="2" w16cid:durableId="1850485850">
    <w:abstractNumId w:val="9"/>
  </w:num>
  <w:num w:numId="3" w16cid:durableId="1399594356">
    <w:abstractNumId w:val="6"/>
  </w:num>
  <w:num w:numId="4" w16cid:durableId="855970139">
    <w:abstractNumId w:val="10"/>
  </w:num>
  <w:num w:numId="5" w16cid:durableId="551692960">
    <w:abstractNumId w:val="3"/>
  </w:num>
  <w:num w:numId="6" w16cid:durableId="2130968902">
    <w:abstractNumId w:val="4"/>
  </w:num>
  <w:num w:numId="7" w16cid:durableId="1673409894">
    <w:abstractNumId w:val="11"/>
  </w:num>
  <w:num w:numId="8" w16cid:durableId="313919914">
    <w:abstractNumId w:val="1"/>
  </w:num>
  <w:num w:numId="9" w16cid:durableId="300426125">
    <w:abstractNumId w:val="0"/>
  </w:num>
  <w:num w:numId="10" w16cid:durableId="42604102">
    <w:abstractNumId w:val="7"/>
  </w:num>
  <w:num w:numId="11" w16cid:durableId="1561018822">
    <w:abstractNumId w:val="8"/>
  </w:num>
  <w:num w:numId="12" w16cid:durableId="1709598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04"/>
    <w:rsid w:val="00020B9A"/>
    <w:rsid w:val="0002546F"/>
    <w:rsid w:val="00060F21"/>
    <w:rsid w:val="00062DFE"/>
    <w:rsid w:val="00072E74"/>
    <w:rsid w:val="00084415"/>
    <w:rsid w:val="000A4550"/>
    <w:rsid w:val="000B0132"/>
    <w:rsid w:val="000B2D5E"/>
    <w:rsid w:val="000B51A6"/>
    <w:rsid w:val="000B5E55"/>
    <w:rsid w:val="000C26C9"/>
    <w:rsid w:val="000D45AF"/>
    <w:rsid w:val="000D5990"/>
    <w:rsid w:val="000D715A"/>
    <w:rsid w:val="000D7B89"/>
    <w:rsid w:val="000F2E54"/>
    <w:rsid w:val="00102E6F"/>
    <w:rsid w:val="001A60B4"/>
    <w:rsid w:val="001B0C37"/>
    <w:rsid w:val="001C3B8A"/>
    <w:rsid w:val="001C43BB"/>
    <w:rsid w:val="001C6408"/>
    <w:rsid w:val="001D242D"/>
    <w:rsid w:val="00201C9E"/>
    <w:rsid w:val="00204164"/>
    <w:rsid w:val="0020724D"/>
    <w:rsid w:val="00230716"/>
    <w:rsid w:val="00245825"/>
    <w:rsid w:val="00287EDE"/>
    <w:rsid w:val="002E040E"/>
    <w:rsid w:val="00303BED"/>
    <w:rsid w:val="00363913"/>
    <w:rsid w:val="003A6DED"/>
    <w:rsid w:val="003B1E13"/>
    <w:rsid w:val="003B5FC2"/>
    <w:rsid w:val="003D40F9"/>
    <w:rsid w:val="003F06B6"/>
    <w:rsid w:val="003F1D11"/>
    <w:rsid w:val="003F3C4B"/>
    <w:rsid w:val="003F7BA7"/>
    <w:rsid w:val="00426154"/>
    <w:rsid w:val="00450504"/>
    <w:rsid w:val="00450C28"/>
    <w:rsid w:val="0046218C"/>
    <w:rsid w:val="0047253E"/>
    <w:rsid w:val="00497101"/>
    <w:rsid w:val="004A54D8"/>
    <w:rsid w:val="004D0B5C"/>
    <w:rsid w:val="004E304E"/>
    <w:rsid w:val="004E42BF"/>
    <w:rsid w:val="004E44F4"/>
    <w:rsid w:val="004E5E1D"/>
    <w:rsid w:val="004E7845"/>
    <w:rsid w:val="00513947"/>
    <w:rsid w:val="005204C4"/>
    <w:rsid w:val="00554D5C"/>
    <w:rsid w:val="0058172D"/>
    <w:rsid w:val="005C6153"/>
    <w:rsid w:val="005C76FB"/>
    <w:rsid w:val="00627797"/>
    <w:rsid w:val="006652D7"/>
    <w:rsid w:val="00681659"/>
    <w:rsid w:val="00683C48"/>
    <w:rsid w:val="006D0746"/>
    <w:rsid w:val="006F51EB"/>
    <w:rsid w:val="006F782F"/>
    <w:rsid w:val="007078A2"/>
    <w:rsid w:val="00721DF0"/>
    <w:rsid w:val="00733DE1"/>
    <w:rsid w:val="00784911"/>
    <w:rsid w:val="00790617"/>
    <w:rsid w:val="007F04A7"/>
    <w:rsid w:val="007F4D0C"/>
    <w:rsid w:val="00801EC7"/>
    <w:rsid w:val="00817ADA"/>
    <w:rsid w:val="00823C71"/>
    <w:rsid w:val="008B04CE"/>
    <w:rsid w:val="008E2173"/>
    <w:rsid w:val="00941A75"/>
    <w:rsid w:val="0095041A"/>
    <w:rsid w:val="00987E26"/>
    <w:rsid w:val="00995621"/>
    <w:rsid w:val="009C117C"/>
    <w:rsid w:val="009F3D02"/>
    <w:rsid w:val="00A2515D"/>
    <w:rsid w:val="00A3475C"/>
    <w:rsid w:val="00A705C2"/>
    <w:rsid w:val="00AC6609"/>
    <w:rsid w:val="00B312DF"/>
    <w:rsid w:val="00B32AD4"/>
    <w:rsid w:val="00B405C4"/>
    <w:rsid w:val="00B41608"/>
    <w:rsid w:val="00B93C6E"/>
    <w:rsid w:val="00BC2E3E"/>
    <w:rsid w:val="00C023D0"/>
    <w:rsid w:val="00C366B5"/>
    <w:rsid w:val="00C471C4"/>
    <w:rsid w:val="00C61FE2"/>
    <w:rsid w:val="00C73DE7"/>
    <w:rsid w:val="00C97FF4"/>
    <w:rsid w:val="00CA1B6E"/>
    <w:rsid w:val="00CB40D5"/>
    <w:rsid w:val="00CD32F6"/>
    <w:rsid w:val="00D3085F"/>
    <w:rsid w:val="00D343D8"/>
    <w:rsid w:val="00D66423"/>
    <w:rsid w:val="00D73C5C"/>
    <w:rsid w:val="00D80025"/>
    <w:rsid w:val="00D9207B"/>
    <w:rsid w:val="00D93827"/>
    <w:rsid w:val="00DA0101"/>
    <w:rsid w:val="00DA107D"/>
    <w:rsid w:val="00DF686D"/>
    <w:rsid w:val="00E17BEC"/>
    <w:rsid w:val="00E546FC"/>
    <w:rsid w:val="00E62332"/>
    <w:rsid w:val="00E71B16"/>
    <w:rsid w:val="00E94A82"/>
    <w:rsid w:val="00EB4CBC"/>
    <w:rsid w:val="00EC0E47"/>
    <w:rsid w:val="00ED55C3"/>
    <w:rsid w:val="00EF0DAA"/>
    <w:rsid w:val="00F20CE3"/>
    <w:rsid w:val="00F50004"/>
    <w:rsid w:val="00F546EC"/>
    <w:rsid w:val="00F636FD"/>
    <w:rsid w:val="00F8517F"/>
    <w:rsid w:val="00FA7453"/>
    <w:rsid w:val="00FB491E"/>
    <w:rsid w:val="00FC0006"/>
    <w:rsid w:val="00FC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54D5C"/>
    <w:rPr>
      <w:color w:val="605E5C"/>
      <w:shd w:val="clear" w:color="auto" w:fill="E1DFDD"/>
    </w:rPr>
  </w:style>
  <w:style w:type="character" w:customStyle="1" w:styleId="Heading2Char">
    <w:name w:val="Heading 2 Char"/>
    <w:basedOn w:val="DefaultParagraphFont"/>
    <w:link w:val="Heading2"/>
    <w:uiPriority w:val="9"/>
    <w:rsid w:val="00FB491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F1D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62">
      <w:bodyDiv w:val="1"/>
      <w:marLeft w:val="0"/>
      <w:marRight w:val="0"/>
      <w:marTop w:val="0"/>
      <w:marBottom w:val="0"/>
      <w:divBdr>
        <w:top w:val="none" w:sz="0" w:space="0" w:color="auto"/>
        <w:left w:val="none" w:sz="0" w:space="0" w:color="auto"/>
        <w:bottom w:val="none" w:sz="0" w:space="0" w:color="auto"/>
        <w:right w:val="none" w:sz="0" w:space="0" w:color="auto"/>
      </w:divBdr>
      <w:divsChild>
        <w:div w:id="959341069">
          <w:marLeft w:val="0"/>
          <w:marRight w:val="0"/>
          <w:marTop w:val="0"/>
          <w:marBottom w:val="0"/>
          <w:divBdr>
            <w:top w:val="none" w:sz="0" w:space="0" w:color="auto"/>
            <w:left w:val="none" w:sz="0" w:space="0" w:color="auto"/>
            <w:bottom w:val="none" w:sz="0" w:space="0" w:color="auto"/>
            <w:right w:val="none" w:sz="0" w:space="0" w:color="auto"/>
          </w:divBdr>
        </w:div>
        <w:div w:id="983199505">
          <w:marLeft w:val="0"/>
          <w:marRight w:val="0"/>
          <w:marTop w:val="0"/>
          <w:marBottom w:val="0"/>
          <w:divBdr>
            <w:top w:val="none" w:sz="0" w:space="0" w:color="auto"/>
            <w:left w:val="none" w:sz="0" w:space="0" w:color="auto"/>
            <w:bottom w:val="none" w:sz="0" w:space="0" w:color="auto"/>
            <w:right w:val="none" w:sz="0" w:space="0" w:color="auto"/>
          </w:divBdr>
        </w:div>
        <w:div w:id="2045864814">
          <w:marLeft w:val="0"/>
          <w:marRight w:val="0"/>
          <w:marTop w:val="0"/>
          <w:marBottom w:val="0"/>
          <w:divBdr>
            <w:top w:val="none" w:sz="0" w:space="0" w:color="auto"/>
            <w:left w:val="none" w:sz="0" w:space="0" w:color="auto"/>
            <w:bottom w:val="none" w:sz="0" w:space="0" w:color="auto"/>
            <w:right w:val="none" w:sz="0" w:space="0" w:color="auto"/>
          </w:divBdr>
        </w:div>
        <w:div w:id="44188143">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 w:id="905607743">
          <w:marLeft w:val="0"/>
          <w:marRight w:val="0"/>
          <w:marTop w:val="0"/>
          <w:marBottom w:val="0"/>
          <w:divBdr>
            <w:top w:val="none" w:sz="0" w:space="0" w:color="auto"/>
            <w:left w:val="none" w:sz="0" w:space="0" w:color="auto"/>
            <w:bottom w:val="none" w:sz="0" w:space="0" w:color="auto"/>
            <w:right w:val="none" w:sz="0" w:space="0" w:color="auto"/>
          </w:divBdr>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457139329">
      <w:bodyDiv w:val="1"/>
      <w:marLeft w:val="0"/>
      <w:marRight w:val="0"/>
      <w:marTop w:val="0"/>
      <w:marBottom w:val="0"/>
      <w:divBdr>
        <w:top w:val="none" w:sz="0" w:space="0" w:color="auto"/>
        <w:left w:val="none" w:sz="0" w:space="0" w:color="auto"/>
        <w:bottom w:val="none" w:sz="0" w:space="0" w:color="auto"/>
        <w:right w:val="none" w:sz="0" w:space="0" w:color="auto"/>
      </w:divBdr>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A27F-DEEB-4745-BC3F-CD4F2C47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22</cp:revision>
  <dcterms:created xsi:type="dcterms:W3CDTF">2022-04-27T08:51:00Z</dcterms:created>
  <dcterms:modified xsi:type="dcterms:W3CDTF">2022-10-13T06:38:00Z</dcterms:modified>
</cp:coreProperties>
</file>