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0037" w14:textId="24C093D5" w:rsidR="007C47D0" w:rsidRDefault="00E3229C" w:rsidP="0093336D">
      <w:r>
        <w:rPr>
          <w:noProof/>
        </w:rPr>
        <w:drawing>
          <wp:inline distT="0" distB="0" distL="0" distR="0" wp14:anchorId="25C75C8E" wp14:editId="57D485F8">
            <wp:extent cx="36830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0" cy="1390650"/>
                    </a:xfrm>
                    <a:prstGeom prst="rect">
                      <a:avLst/>
                    </a:prstGeom>
                    <a:noFill/>
                    <a:ln>
                      <a:noFill/>
                    </a:ln>
                  </pic:spPr>
                </pic:pic>
              </a:graphicData>
            </a:graphic>
          </wp:inline>
        </w:drawing>
      </w:r>
    </w:p>
    <w:p w14:paraId="0AF41E23" w14:textId="5234CA54" w:rsidR="00E3229C" w:rsidRDefault="00E3229C" w:rsidP="00E3229C">
      <w:pPr>
        <w:jc w:val="both"/>
      </w:pPr>
    </w:p>
    <w:p w14:paraId="7A4EE6EB" w14:textId="770E5FF2" w:rsidR="00882CD5" w:rsidRPr="004F1CB4" w:rsidRDefault="00882CD5" w:rsidP="006A4AB8">
      <w:pPr>
        <w:jc w:val="center"/>
        <w:rPr>
          <w:b/>
          <w:bCs/>
          <w:sz w:val="28"/>
          <w:szCs w:val="28"/>
        </w:rPr>
      </w:pPr>
      <w:r w:rsidRPr="004F1CB4">
        <w:rPr>
          <w:b/>
          <w:bCs/>
          <w:sz w:val="28"/>
          <w:szCs w:val="28"/>
        </w:rPr>
        <w:t>DCS/Section 151 Officers/Finance Officers Seminar Programm</w:t>
      </w:r>
      <w:r w:rsidR="004F1CB4" w:rsidRPr="004F1CB4">
        <w:rPr>
          <w:b/>
          <w:bCs/>
          <w:sz w:val="28"/>
          <w:szCs w:val="28"/>
        </w:rPr>
        <w:t>e</w:t>
      </w:r>
      <w:r w:rsidR="00942A9D">
        <w:rPr>
          <w:b/>
          <w:bCs/>
          <w:sz w:val="28"/>
          <w:szCs w:val="28"/>
        </w:rPr>
        <w:t xml:space="preserve"> </w:t>
      </w:r>
    </w:p>
    <w:p w14:paraId="03DC7DD0" w14:textId="77777777" w:rsidR="00882CD5" w:rsidRDefault="00882CD5" w:rsidP="006A4AB8">
      <w:pPr>
        <w:jc w:val="center"/>
        <w:rPr>
          <w:b/>
          <w:bCs/>
        </w:rPr>
      </w:pPr>
    </w:p>
    <w:p w14:paraId="4E42D966" w14:textId="1D44779C" w:rsidR="00E3229C" w:rsidRDefault="00882CD5" w:rsidP="006A4AB8">
      <w:pPr>
        <w:jc w:val="center"/>
        <w:rPr>
          <w:b/>
          <w:bCs/>
          <w:sz w:val="24"/>
          <w:szCs w:val="24"/>
        </w:rPr>
      </w:pPr>
      <w:r w:rsidRPr="00942A9D">
        <w:rPr>
          <w:b/>
          <w:bCs/>
          <w:sz w:val="24"/>
          <w:szCs w:val="24"/>
        </w:rPr>
        <w:t xml:space="preserve">Seminar </w:t>
      </w:r>
      <w:r w:rsidR="00691296" w:rsidRPr="00942A9D">
        <w:rPr>
          <w:b/>
          <w:bCs/>
          <w:sz w:val="24"/>
          <w:szCs w:val="24"/>
        </w:rPr>
        <w:t>2</w:t>
      </w:r>
      <w:r w:rsidRPr="00942A9D">
        <w:rPr>
          <w:b/>
          <w:bCs/>
          <w:sz w:val="24"/>
          <w:szCs w:val="24"/>
        </w:rPr>
        <w:t xml:space="preserve"> </w:t>
      </w:r>
      <w:r w:rsidR="00691296" w:rsidRPr="00942A9D">
        <w:rPr>
          <w:b/>
          <w:bCs/>
          <w:sz w:val="24"/>
          <w:szCs w:val="24"/>
        </w:rPr>
        <w:t>–</w:t>
      </w:r>
      <w:r w:rsidRPr="00942A9D">
        <w:rPr>
          <w:b/>
          <w:bCs/>
          <w:sz w:val="24"/>
          <w:szCs w:val="24"/>
        </w:rPr>
        <w:t xml:space="preserve"> </w:t>
      </w:r>
      <w:r w:rsidR="00691296" w:rsidRPr="00942A9D">
        <w:rPr>
          <w:b/>
          <w:bCs/>
          <w:sz w:val="24"/>
          <w:szCs w:val="24"/>
        </w:rPr>
        <w:t>Responding to cost challenge around SEND and impact on home to school transport</w:t>
      </w:r>
      <w:r w:rsidR="003D406C">
        <w:rPr>
          <w:b/>
          <w:bCs/>
          <w:sz w:val="24"/>
          <w:szCs w:val="24"/>
        </w:rPr>
        <w:t xml:space="preserve"> </w:t>
      </w:r>
    </w:p>
    <w:p w14:paraId="25FB05DA" w14:textId="35F3C3E3" w:rsidR="003D406C" w:rsidRPr="00942A9D" w:rsidRDefault="003D406C" w:rsidP="006A4AB8">
      <w:pPr>
        <w:jc w:val="center"/>
        <w:rPr>
          <w:b/>
          <w:bCs/>
          <w:sz w:val="24"/>
          <w:szCs w:val="24"/>
        </w:rPr>
      </w:pPr>
      <w:r>
        <w:rPr>
          <w:b/>
          <w:bCs/>
          <w:sz w:val="24"/>
          <w:szCs w:val="24"/>
        </w:rPr>
        <w:t>28 June 2023</w:t>
      </w:r>
    </w:p>
    <w:p w14:paraId="2A818785" w14:textId="5A5587FA" w:rsidR="00E3229C" w:rsidRDefault="00E3229C" w:rsidP="006A4AB8">
      <w:pPr>
        <w:spacing w:after="0"/>
        <w:jc w:val="center"/>
      </w:pPr>
      <w:r>
        <w:t>Suzanne Smith</w:t>
      </w:r>
      <w:r w:rsidR="0032667E">
        <w:t xml:space="preserve">, Assistant Director for </w:t>
      </w:r>
      <w:r w:rsidR="00F710B1">
        <w:t>Hampshire,</w:t>
      </w:r>
      <w:r w:rsidR="0032667E">
        <w:t xml:space="preserve"> and IOW</w:t>
      </w:r>
    </w:p>
    <w:p w14:paraId="446CD2D8" w14:textId="20586A91" w:rsidR="00E3229C" w:rsidRDefault="00D87BCB" w:rsidP="006A4AB8">
      <w:pPr>
        <w:spacing w:after="0"/>
        <w:jc w:val="center"/>
      </w:pPr>
      <w:r>
        <w:t>C</w:t>
      </w:r>
      <w:r w:rsidR="0042502A">
        <w:t>arl Edwards,</w:t>
      </w:r>
      <w:r w:rsidR="00942A9D">
        <w:t xml:space="preserve"> independent </w:t>
      </w:r>
      <w:r w:rsidR="0093336D">
        <w:t>T</w:t>
      </w:r>
      <w:r w:rsidR="00942A9D">
        <w:t xml:space="preserve">ransformation </w:t>
      </w:r>
      <w:r w:rsidR="0093336D">
        <w:t>C</w:t>
      </w:r>
      <w:r w:rsidR="00942A9D">
        <w:t>onsultant</w:t>
      </w:r>
    </w:p>
    <w:p w14:paraId="186F6812" w14:textId="77777777" w:rsidR="002952AE" w:rsidRDefault="002952AE" w:rsidP="00E3229C">
      <w:pPr>
        <w:spacing w:after="0"/>
        <w:jc w:val="both"/>
      </w:pPr>
    </w:p>
    <w:p w14:paraId="26078818" w14:textId="79EC27FA" w:rsidR="002952AE" w:rsidRPr="00AE24F4" w:rsidRDefault="002952AE" w:rsidP="002952AE">
      <w:pPr>
        <w:spacing w:after="0"/>
        <w:jc w:val="both"/>
        <w:rPr>
          <w:b/>
          <w:bCs/>
        </w:rPr>
      </w:pPr>
      <w:r w:rsidRPr="002952AE">
        <w:rPr>
          <w:b/>
          <w:bCs/>
        </w:rPr>
        <w:t>Attendees:</w:t>
      </w:r>
      <w:r w:rsidR="009B67A2" w:rsidRPr="00AE24F4">
        <w:rPr>
          <w:b/>
          <w:bCs/>
        </w:rPr>
        <w:t xml:space="preserve"> </w:t>
      </w:r>
    </w:p>
    <w:p w14:paraId="54122463" w14:textId="77777777" w:rsidR="00231433" w:rsidRDefault="00231433" w:rsidP="002952AE">
      <w:pPr>
        <w:spacing w:after="0"/>
        <w:jc w:val="both"/>
      </w:pPr>
    </w:p>
    <w:tbl>
      <w:tblPr>
        <w:tblStyle w:val="TableGrid"/>
        <w:tblW w:w="0" w:type="auto"/>
        <w:tblLook w:val="04A0" w:firstRow="1" w:lastRow="0" w:firstColumn="1" w:lastColumn="0" w:noHBand="0" w:noVBand="1"/>
      </w:tblPr>
      <w:tblGrid>
        <w:gridCol w:w="2263"/>
        <w:gridCol w:w="2694"/>
        <w:gridCol w:w="4059"/>
      </w:tblGrid>
      <w:tr w:rsidR="00AD346B" w14:paraId="707E4255" w14:textId="77777777" w:rsidTr="00152227">
        <w:tc>
          <w:tcPr>
            <w:tcW w:w="2263" w:type="dxa"/>
          </w:tcPr>
          <w:p w14:paraId="39B10AE9" w14:textId="6C5C507B" w:rsidR="00AD346B" w:rsidRDefault="00AD346B" w:rsidP="002952AE">
            <w:pPr>
              <w:jc w:val="both"/>
            </w:pPr>
            <w:r>
              <w:t>DC</w:t>
            </w:r>
            <w:r w:rsidR="00384553">
              <w:t>S</w:t>
            </w:r>
            <w:r>
              <w:t>s</w:t>
            </w:r>
          </w:p>
        </w:tc>
        <w:tc>
          <w:tcPr>
            <w:tcW w:w="2694" w:type="dxa"/>
          </w:tcPr>
          <w:p w14:paraId="7EC17554" w14:textId="77777777" w:rsidR="003A4E85" w:rsidRDefault="003A4E85" w:rsidP="002952AE">
            <w:pPr>
              <w:jc w:val="both"/>
            </w:pPr>
            <w:r>
              <w:t>Rachel Wardell</w:t>
            </w:r>
          </w:p>
          <w:p w14:paraId="3D6D0F66" w14:textId="77777777" w:rsidR="006E0BD1" w:rsidRDefault="006E0BD1" w:rsidP="002952AE">
            <w:pPr>
              <w:jc w:val="both"/>
            </w:pPr>
            <w:r>
              <w:t>Lara Patel</w:t>
            </w:r>
          </w:p>
          <w:p w14:paraId="0ADF8961" w14:textId="77777777" w:rsidR="00506959" w:rsidRDefault="00506959" w:rsidP="002952AE">
            <w:pPr>
              <w:jc w:val="both"/>
            </w:pPr>
            <w:r>
              <w:t xml:space="preserve">John </w:t>
            </w:r>
            <w:proofErr w:type="spellStart"/>
            <w:r>
              <w:t>Macilwraith</w:t>
            </w:r>
            <w:proofErr w:type="spellEnd"/>
          </w:p>
          <w:p w14:paraId="785147A6" w14:textId="6068FD82" w:rsidR="005F5ACA" w:rsidRDefault="005F5ACA" w:rsidP="002952AE">
            <w:pPr>
              <w:jc w:val="both"/>
            </w:pPr>
            <w:r>
              <w:t>Lee</w:t>
            </w:r>
            <w:r w:rsidR="00462DAC">
              <w:t>-</w:t>
            </w:r>
            <w:proofErr w:type="spellStart"/>
            <w:r>
              <w:t>anne</w:t>
            </w:r>
            <w:proofErr w:type="spellEnd"/>
            <w:r>
              <w:t xml:space="preserve"> </w:t>
            </w:r>
            <w:proofErr w:type="spellStart"/>
            <w:r>
              <w:t>F</w:t>
            </w:r>
            <w:r w:rsidR="00192E64">
              <w:t>arach</w:t>
            </w:r>
            <w:proofErr w:type="spellEnd"/>
          </w:p>
          <w:p w14:paraId="7C13311B" w14:textId="77777777" w:rsidR="00192E64" w:rsidRDefault="00830A06" w:rsidP="002952AE">
            <w:pPr>
              <w:jc w:val="both"/>
            </w:pPr>
            <w:r>
              <w:t>Sarah Daly</w:t>
            </w:r>
          </w:p>
          <w:p w14:paraId="3FCF7A0A" w14:textId="77777777" w:rsidR="00830A06" w:rsidRDefault="00830A06" w:rsidP="002952AE">
            <w:pPr>
              <w:jc w:val="both"/>
            </w:pPr>
            <w:r>
              <w:t>Neil Hoskinson</w:t>
            </w:r>
          </w:p>
          <w:p w14:paraId="02740B2F" w14:textId="77777777" w:rsidR="00E862FA" w:rsidRDefault="00E862FA" w:rsidP="002952AE">
            <w:pPr>
              <w:jc w:val="both"/>
            </w:pPr>
            <w:r>
              <w:t>Helen Watson</w:t>
            </w:r>
          </w:p>
          <w:p w14:paraId="57FC533A" w14:textId="1EFE3627" w:rsidR="00E862FA" w:rsidRDefault="00E862FA" w:rsidP="002952AE">
            <w:pPr>
              <w:jc w:val="both"/>
            </w:pPr>
            <w:r>
              <w:t xml:space="preserve">Grainne </w:t>
            </w:r>
            <w:r w:rsidR="00AA1D55">
              <w:t>Siggins</w:t>
            </w:r>
          </w:p>
        </w:tc>
        <w:tc>
          <w:tcPr>
            <w:tcW w:w="4059" w:type="dxa"/>
          </w:tcPr>
          <w:p w14:paraId="00D278D0" w14:textId="77777777" w:rsidR="006E0BD1" w:rsidRPr="00093CEF" w:rsidRDefault="006E0BD1" w:rsidP="002952AE">
            <w:pPr>
              <w:jc w:val="both"/>
            </w:pPr>
            <w:r w:rsidRPr="00093CEF">
              <w:t>Surrey</w:t>
            </w:r>
          </w:p>
          <w:p w14:paraId="3DD0DB83" w14:textId="68442AB7" w:rsidR="006E0BD1" w:rsidRPr="00093CEF" w:rsidRDefault="006E0BD1" w:rsidP="002952AE">
            <w:pPr>
              <w:jc w:val="both"/>
            </w:pPr>
            <w:r w:rsidRPr="00093CEF">
              <w:t xml:space="preserve">Brighter Futures for Children </w:t>
            </w:r>
            <w:r w:rsidR="00C71459" w:rsidRPr="00093CEF">
              <w:t>–</w:t>
            </w:r>
            <w:r w:rsidRPr="00093CEF">
              <w:t xml:space="preserve"> Reading</w:t>
            </w:r>
          </w:p>
          <w:p w14:paraId="067E666D" w14:textId="77777777" w:rsidR="00C71459" w:rsidRDefault="00506959" w:rsidP="00A47FB6">
            <w:pPr>
              <w:jc w:val="both"/>
            </w:pPr>
            <w:r w:rsidRPr="00093CEF">
              <w:t>Buckinghamshire</w:t>
            </w:r>
          </w:p>
          <w:p w14:paraId="226C722E" w14:textId="77777777" w:rsidR="00192E64" w:rsidRDefault="00192E64" w:rsidP="00A47FB6">
            <w:pPr>
              <w:jc w:val="both"/>
            </w:pPr>
            <w:r>
              <w:t>Medway</w:t>
            </w:r>
          </w:p>
          <w:p w14:paraId="26869069" w14:textId="77777777" w:rsidR="00830A06" w:rsidRDefault="00830A06" w:rsidP="00A47FB6">
            <w:pPr>
              <w:jc w:val="both"/>
            </w:pPr>
            <w:r>
              <w:t>Portsmouth</w:t>
            </w:r>
          </w:p>
          <w:p w14:paraId="7295B54B" w14:textId="77777777" w:rsidR="00E862FA" w:rsidRDefault="00E862FA" w:rsidP="00A47FB6">
            <w:pPr>
              <w:jc w:val="both"/>
            </w:pPr>
            <w:r>
              <w:t xml:space="preserve">Slough </w:t>
            </w:r>
          </w:p>
          <w:p w14:paraId="015055B8" w14:textId="77777777" w:rsidR="00E862FA" w:rsidRDefault="00E862FA" w:rsidP="00A47FB6">
            <w:pPr>
              <w:jc w:val="both"/>
            </w:pPr>
            <w:r>
              <w:t>Wokingham</w:t>
            </w:r>
          </w:p>
          <w:p w14:paraId="0611B5F6" w14:textId="2BB82A0E" w:rsidR="00AA1D55" w:rsidRDefault="00AA1D55" w:rsidP="00A47FB6">
            <w:pPr>
              <w:jc w:val="both"/>
            </w:pPr>
            <w:r>
              <w:t xml:space="preserve">Bracknell Forest </w:t>
            </w:r>
          </w:p>
        </w:tc>
      </w:tr>
      <w:tr w:rsidR="00AD346B" w14:paraId="439B4C8D" w14:textId="77777777" w:rsidTr="00152227">
        <w:tc>
          <w:tcPr>
            <w:tcW w:w="2263" w:type="dxa"/>
          </w:tcPr>
          <w:p w14:paraId="007E9A09" w14:textId="77777777" w:rsidR="00152227" w:rsidRDefault="00AD346B" w:rsidP="002952AE">
            <w:pPr>
              <w:jc w:val="both"/>
            </w:pPr>
            <w:r>
              <w:t>Finance Directors/</w:t>
            </w:r>
          </w:p>
          <w:p w14:paraId="36C397E9" w14:textId="3CE6E226" w:rsidR="00AD346B" w:rsidRDefault="00AD346B" w:rsidP="002952AE">
            <w:pPr>
              <w:jc w:val="both"/>
            </w:pPr>
            <w:r>
              <w:t>Section 151</w:t>
            </w:r>
          </w:p>
        </w:tc>
        <w:tc>
          <w:tcPr>
            <w:tcW w:w="2694" w:type="dxa"/>
          </w:tcPr>
          <w:p w14:paraId="535B10D8" w14:textId="77777777" w:rsidR="00AD346B" w:rsidRDefault="00243CDA" w:rsidP="002952AE">
            <w:pPr>
              <w:jc w:val="both"/>
            </w:pPr>
            <w:r>
              <w:t>Kit Lam</w:t>
            </w:r>
          </w:p>
          <w:p w14:paraId="2BDAB647" w14:textId="77777777" w:rsidR="00232C86" w:rsidRDefault="00232C86" w:rsidP="002952AE">
            <w:pPr>
              <w:jc w:val="both"/>
            </w:pPr>
            <w:r>
              <w:t>Rachel Wigley</w:t>
            </w:r>
          </w:p>
          <w:p w14:paraId="7BCD5EBB" w14:textId="77777777" w:rsidR="008A6BFF" w:rsidRDefault="008A6BFF" w:rsidP="002952AE">
            <w:pPr>
              <w:jc w:val="both"/>
            </w:pPr>
            <w:r>
              <w:t>Steve Richardson</w:t>
            </w:r>
          </w:p>
          <w:p w14:paraId="709FB154" w14:textId="77777777" w:rsidR="002B2903" w:rsidRDefault="002B2903" w:rsidP="002952AE">
            <w:pPr>
              <w:jc w:val="both"/>
            </w:pPr>
            <w:r>
              <w:t>Stuart McKellar</w:t>
            </w:r>
          </w:p>
          <w:p w14:paraId="185FF18E" w14:textId="77777777" w:rsidR="00333B81" w:rsidRDefault="00333B81" w:rsidP="002952AE">
            <w:pPr>
              <w:jc w:val="both"/>
            </w:pPr>
            <w:r>
              <w:t>Lisa Potts</w:t>
            </w:r>
          </w:p>
          <w:p w14:paraId="08A7A82E" w14:textId="60A382E7" w:rsidR="00B53CA3" w:rsidRDefault="001E676D" w:rsidP="002952AE">
            <w:pPr>
              <w:jc w:val="both"/>
            </w:pPr>
            <w:r w:rsidRPr="00950CED">
              <w:t xml:space="preserve">Graham </w:t>
            </w:r>
            <w:proofErr w:type="spellStart"/>
            <w:r w:rsidRPr="00950CED">
              <w:t>Ebers</w:t>
            </w:r>
            <w:proofErr w:type="spellEnd"/>
          </w:p>
        </w:tc>
        <w:tc>
          <w:tcPr>
            <w:tcW w:w="4059" w:type="dxa"/>
          </w:tcPr>
          <w:p w14:paraId="50C6CE74" w14:textId="55A4E149" w:rsidR="00AD346B" w:rsidRPr="00093CEF" w:rsidRDefault="00243CDA" w:rsidP="002952AE">
            <w:pPr>
              <w:jc w:val="both"/>
            </w:pPr>
            <w:r w:rsidRPr="00093CEF">
              <w:t xml:space="preserve">Brighter Futures for Children </w:t>
            </w:r>
            <w:r w:rsidR="003C7551" w:rsidRPr="00093CEF">
              <w:t>–</w:t>
            </w:r>
            <w:r w:rsidRPr="00093CEF">
              <w:t xml:space="preserve"> Reading</w:t>
            </w:r>
          </w:p>
          <w:p w14:paraId="77A797B9" w14:textId="77777777" w:rsidR="00232C86" w:rsidRPr="00093CEF" w:rsidRDefault="00232C86" w:rsidP="002952AE">
            <w:pPr>
              <w:jc w:val="both"/>
            </w:pPr>
            <w:r w:rsidRPr="00093CEF">
              <w:t>Surrey</w:t>
            </w:r>
          </w:p>
          <w:p w14:paraId="0078E326" w14:textId="77777777" w:rsidR="008A6BFF" w:rsidRDefault="008A6BFF" w:rsidP="002952AE">
            <w:pPr>
              <w:jc w:val="both"/>
            </w:pPr>
            <w:r w:rsidRPr="00093CEF">
              <w:t>Milton Keynes</w:t>
            </w:r>
          </w:p>
          <w:p w14:paraId="1FBDA5CB" w14:textId="77777777" w:rsidR="002B2903" w:rsidRDefault="002B2903" w:rsidP="002952AE">
            <w:pPr>
              <w:jc w:val="both"/>
            </w:pPr>
            <w:r>
              <w:t>Bracknell Forest</w:t>
            </w:r>
          </w:p>
          <w:p w14:paraId="04330E41" w14:textId="77777777" w:rsidR="00333B81" w:rsidRDefault="00333B81" w:rsidP="002952AE">
            <w:pPr>
              <w:jc w:val="both"/>
            </w:pPr>
            <w:r>
              <w:t>West Berkshire</w:t>
            </w:r>
          </w:p>
          <w:p w14:paraId="22EB9AB8" w14:textId="5CAF5DF2" w:rsidR="00C15E71" w:rsidRPr="00093CEF" w:rsidRDefault="001E676D" w:rsidP="002952AE">
            <w:pPr>
              <w:jc w:val="both"/>
            </w:pPr>
            <w:r>
              <w:t>Wokingham</w:t>
            </w:r>
          </w:p>
        </w:tc>
      </w:tr>
      <w:tr w:rsidR="00AD346B" w14:paraId="26996D6C" w14:textId="77777777" w:rsidTr="00152227">
        <w:tc>
          <w:tcPr>
            <w:tcW w:w="2263" w:type="dxa"/>
          </w:tcPr>
          <w:p w14:paraId="37D4908B" w14:textId="15D4632F" w:rsidR="00AD346B" w:rsidRDefault="004101B0" w:rsidP="002952AE">
            <w:pPr>
              <w:jc w:val="both"/>
            </w:pPr>
            <w:r>
              <w:t xml:space="preserve">Officers </w:t>
            </w:r>
          </w:p>
        </w:tc>
        <w:tc>
          <w:tcPr>
            <w:tcW w:w="2694" w:type="dxa"/>
          </w:tcPr>
          <w:p w14:paraId="308B0F2B" w14:textId="77777777" w:rsidR="00E55324" w:rsidRDefault="002424BA" w:rsidP="002952AE">
            <w:pPr>
              <w:jc w:val="both"/>
            </w:pPr>
            <w:r>
              <w:t>Paul Wagstaff</w:t>
            </w:r>
          </w:p>
          <w:p w14:paraId="4579AF31" w14:textId="77777777" w:rsidR="004101B0" w:rsidRDefault="004101B0" w:rsidP="002952AE">
            <w:pPr>
              <w:jc w:val="both"/>
            </w:pPr>
            <w:r>
              <w:t>Michella Sancho</w:t>
            </w:r>
          </w:p>
          <w:p w14:paraId="3136C392" w14:textId="77777777" w:rsidR="00333B81" w:rsidRDefault="00333B81" w:rsidP="002952AE">
            <w:pPr>
              <w:jc w:val="both"/>
            </w:pPr>
            <w:proofErr w:type="spellStart"/>
            <w:r>
              <w:t>Falil</w:t>
            </w:r>
            <w:proofErr w:type="spellEnd"/>
            <w:r>
              <w:t xml:space="preserve"> </w:t>
            </w:r>
            <w:proofErr w:type="spellStart"/>
            <w:r>
              <w:t>Oni</w:t>
            </w:r>
            <w:r w:rsidR="00B53CA3">
              <w:t>koyi</w:t>
            </w:r>
            <w:proofErr w:type="spellEnd"/>
          </w:p>
          <w:p w14:paraId="6F5C78B5" w14:textId="77777777" w:rsidR="00C15E71" w:rsidRDefault="00C15E71" w:rsidP="002952AE">
            <w:pPr>
              <w:jc w:val="both"/>
            </w:pPr>
            <w:r>
              <w:t>Daniel Peattie</w:t>
            </w:r>
          </w:p>
          <w:p w14:paraId="13E0E32F" w14:textId="77777777" w:rsidR="00DE1C98" w:rsidRDefault="000F7F3F" w:rsidP="002952AE">
            <w:pPr>
              <w:jc w:val="both"/>
            </w:pPr>
            <w:r>
              <w:t xml:space="preserve">Helen </w:t>
            </w:r>
            <w:proofErr w:type="spellStart"/>
            <w:r w:rsidR="001F6303">
              <w:t>Miall</w:t>
            </w:r>
            <w:proofErr w:type="spellEnd"/>
          </w:p>
          <w:p w14:paraId="4C136BD5" w14:textId="77777777" w:rsidR="00950CED" w:rsidRDefault="00950CED" w:rsidP="002952AE">
            <w:pPr>
              <w:jc w:val="both"/>
            </w:pPr>
            <w:r>
              <w:t>Emma Shrimpton</w:t>
            </w:r>
          </w:p>
          <w:p w14:paraId="201C95AF" w14:textId="77777777" w:rsidR="00D428B9" w:rsidRPr="00D428B9" w:rsidRDefault="00D428B9" w:rsidP="00D428B9">
            <w:pPr>
              <w:jc w:val="both"/>
            </w:pPr>
            <w:r w:rsidRPr="00D428B9">
              <w:t xml:space="preserve">Sian </w:t>
            </w:r>
            <w:proofErr w:type="spellStart"/>
            <w:r w:rsidRPr="00D428B9">
              <w:t>Headger</w:t>
            </w:r>
            <w:proofErr w:type="spellEnd"/>
          </w:p>
          <w:p w14:paraId="01905B78" w14:textId="77777777" w:rsidR="002B645D" w:rsidRPr="002B645D" w:rsidRDefault="002B645D" w:rsidP="002B645D">
            <w:pPr>
              <w:jc w:val="both"/>
            </w:pPr>
            <w:r w:rsidRPr="002B645D">
              <w:t xml:space="preserve">Louise </w:t>
            </w:r>
            <w:proofErr w:type="spellStart"/>
            <w:r w:rsidRPr="002B645D">
              <w:t>Hoten</w:t>
            </w:r>
            <w:proofErr w:type="spellEnd"/>
          </w:p>
          <w:p w14:paraId="1A11B322" w14:textId="77777777" w:rsidR="002B645D" w:rsidRPr="002B645D" w:rsidRDefault="002B645D" w:rsidP="002B645D">
            <w:pPr>
              <w:jc w:val="both"/>
            </w:pPr>
            <w:r w:rsidRPr="002B645D">
              <w:t>Angela Mann</w:t>
            </w:r>
          </w:p>
          <w:p w14:paraId="70B9FDBC" w14:textId="060DD288" w:rsidR="002B645D" w:rsidRDefault="002B645D" w:rsidP="002952AE">
            <w:pPr>
              <w:jc w:val="both"/>
            </w:pPr>
          </w:p>
        </w:tc>
        <w:tc>
          <w:tcPr>
            <w:tcW w:w="4059" w:type="dxa"/>
          </w:tcPr>
          <w:p w14:paraId="5A5D5F8C" w14:textId="77777777" w:rsidR="00A36EEC" w:rsidRDefault="002424BA" w:rsidP="002952AE">
            <w:pPr>
              <w:jc w:val="both"/>
            </w:pPr>
            <w:r>
              <w:t>West Sussex</w:t>
            </w:r>
          </w:p>
          <w:p w14:paraId="3BE625D4" w14:textId="77777777" w:rsidR="004101B0" w:rsidRDefault="004101B0" w:rsidP="002952AE">
            <w:pPr>
              <w:jc w:val="both"/>
            </w:pPr>
            <w:r>
              <w:t>West Berkshire</w:t>
            </w:r>
          </w:p>
          <w:p w14:paraId="49F5A583" w14:textId="77777777" w:rsidR="00B53CA3" w:rsidRDefault="00B53CA3" w:rsidP="002952AE">
            <w:pPr>
              <w:jc w:val="both"/>
            </w:pPr>
            <w:r>
              <w:t>Buckinghamshire</w:t>
            </w:r>
          </w:p>
          <w:p w14:paraId="14952452" w14:textId="77777777" w:rsidR="00C15E71" w:rsidRDefault="00C15E71" w:rsidP="002952AE">
            <w:pPr>
              <w:jc w:val="both"/>
            </w:pPr>
            <w:r>
              <w:t>Surrey</w:t>
            </w:r>
          </w:p>
          <w:p w14:paraId="4D62A177" w14:textId="77777777" w:rsidR="00950CED" w:rsidRDefault="00950CED" w:rsidP="002952AE">
            <w:pPr>
              <w:jc w:val="both"/>
            </w:pPr>
          </w:p>
          <w:p w14:paraId="0515E2EC" w14:textId="77777777" w:rsidR="00950CED" w:rsidRDefault="00950CED" w:rsidP="002952AE">
            <w:pPr>
              <w:jc w:val="both"/>
            </w:pPr>
            <w:r>
              <w:t>Wokingham</w:t>
            </w:r>
          </w:p>
          <w:p w14:paraId="33AF26DE" w14:textId="77777777" w:rsidR="00D428B9" w:rsidRPr="00D428B9" w:rsidRDefault="00D428B9" w:rsidP="00D428B9">
            <w:pPr>
              <w:jc w:val="both"/>
            </w:pPr>
            <w:r w:rsidRPr="00D428B9">
              <w:t>East Sussex</w:t>
            </w:r>
          </w:p>
          <w:p w14:paraId="12DE6CDD" w14:textId="77777777" w:rsidR="002B645D" w:rsidRPr="002B645D" w:rsidRDefault="002B645D" w:rsidP="002B645D">
            <w:pPr>
              <w:jc w:val="both"/>
            </w:pPr>
            <w:r w:rsidRPr="002B645D">
              <w:t>Brighton and Hove</w:t>
            </w:r>
          </w:p>
          <w:p w14:paraId="7A0306DD" w14:textId="77777777" w:rsidR="002B645D" w:rsidRPr="002B645D" w:rsidRDefault="002B645D" w:rsidP="002B645D">
            <w:pPr>
              <w:jc w:val="both"/>
            </w:pPr>
            <w:r w:rsidRPr="002B645D">
              <w:t>Portsmouth</w:t>
            </w:r>
          </w:p>
          <w:p w14:paraId="2A47FBF3" w14:textId="3F6AF3C0" w:rsidR="00D428B9" w:rsidRPr="00093CEF" w:rsidRDefault="00D428B9" w:rsidP="002952AE">
            <w:pPr>
              <w:jc w:val="both"/>
            </w:pPr>
          </w:p>
        </w:tc>
      </w:tr>
      <w:tr w:rsidR="00AD346B" w14:paraId="2BEC6C26" w14:textId="77777777" w:rsidTr="00152227">
        <w:tc>
          <w:tcPr>
            <w:tcW w:w="2263" w:type="dxa"/>
          </w:tcPr>
          <w:p w14:paraId="6707A166" w14:textId="161838C7" w:rsidR="00AD346B" w:rsidRDefault="0093336D" w:rsidP="0093336D">
            <w:r>
              <w:t xml:space="preserve">Presenters &amp; </w:t>
            </w:r>
            <w:r w:rsidR="00AE24F4">
              <w:t>Organisers</w:t>
            </w:r>
          </w:p>
        </w:tc>
        <w:tc>
          <w:tcPr>
            <w:tcW w:w="2694" w:type="dxa"/>
          </w:tcPr>
          <w:p w14:paraId="7FF16774" w14:textId="01BDF0EE" w:rsidR="004101B0" w:rsidRDefault="003D0896" w:rsidP="002952AE">
            <w:pPr>
              <w:jc w:val="both"/>
            </w:pPr>
            <w:r>
              <w:t>Suzanne Smith</w:t>
            </w:r>
          </w:p>
          <w:p w14:paraId="11E45FE6" w14:textId="4B6BC1AA" w:rsidR="004101B0" w:rsidRDefault="004101B0" w:rsidP="002952AE">
            <w:pPr>
              <w:jc w:val="both"/>
            </w:pPr>
            <w:r>
              <w:t>Carl Edwards</w:t>
            </w:r>
          </w:p>
          <w:p w14:paraId="5879BF4C" w14:textId="6281353D" w:rsidR="00AD346B" w:rsidRDefault="00152227" w:rsidP="002952AE">
            <w:pPr>
              <w:jc w:val="both"/>
            </w:pPr>
            <w:r>
              <w:t>Deborah Glassbrook</w:t>
            </w:r>
          </w:p>
          <w:p w14:paraId="2AC7A5BD" w14:textId="3FE0AAE3" w:rsidR="0065383F" w:rsidRDefault="0065383F" w:rsidP="002952AE">
            <w:pPr>
              <w:jc w:val="both"/>
            </w:pPr>
            <w:r>
              <w:lastRenderedPageBreak/>
              <w:t>Carol Flach</w:t>
            </w:r>
          </w:p>
        </w:tc>
        <w:tc>
          <w:tcPr>
            <w:tcW w:w="4059" w:type="dxa"/>
          </w:tcPr>
          <w:p w14:paraId="7C1F7357" w14:textId="57B148DA" w:rsidR="004101B0" w:rsidRDefault="00BA3F28" w:rsidP="002952AE">
            <w:pPr>
              <w:jc w:val="both"/>
            </w:pPr>
            <w:r>
              <w:lastRenderedPageBreak/>
              <w:t>Hampshire</w:t>
            </w:r>
          </w:p>
          <w:p w14:paraId="62FADE8C" w14:textId="6B1ABF08" w:rsidR="004101B0" w:rsidRDefault="004101B0" w:rsidP="002952AE">
            <w:pPr>
              <w:jc w:val="both"/>
            </w:pPr>
            <w:r>
              <w:t xml:space="preserve">Independent Consultant </w:t>
            </w:r>
          </w:p>
          <w:p w14:paraId="4D02EA99" w14:textId="79E50B99" w:rsidR="00AD346B" w:rsidRDefault="00152227" w:rsidP="002952AE">
            <w:pPr>
              <w:jc w:val="both"/>
            </w:pPr>
            <w:r>
              <w:t>SESLIP Consultant</w:t>
            </w:r>
          </w:p>
          <w:p w14:paraId="482E1BC7" w14:textId="7323F851" w:rsidR="0065383F" w:rsidRDefault="0065383F" w:rsidP="002952AE">
            <w:pPr>
              <w:jc w:val="both"/>
            </w:pPr>
            <w:r>
              <w:lastRenderedPageBreak/>
              <w:t xml:space="preserve">BFfC Reading /SESLIP </w:t>
            </w:r>
          </w:p>
        </w:tc>
      </w:tr>
    </w:tbl>
    <w:p w14:paraId="5365633D" w14:textId="77777777" w:rsidR="00231433" w:rsidRDefault="00231433" w:rsidP="002952AE">
      <w:pPr>
        <w:spacing w:after="0"/>
        <w:jc w:val="both"/>
      </w:pPr>
    </w:p>
    <w:p w14:paraId="7B3194CA" w14:textId="411AAE19" w:rsidR="00860FE6" w:rsidRDefault="00860FE6" w:rsidP="00E3229C">
      <w:pPr>
        <w:jc w:val="both"/>
        <w:rPr>
          <w:b/>
          <w:bCs/>
        </w:rPr>
      </w:pPr>
      <w:r>
        <w:rPr>
          <w:b/>
          <w:bCs/>
        </w:rPr>
        <w:t xml:space="preserve">Suzanne </w:t>
      </w:r>
      <w:r w:rsidR="004C2B72">
        <w:rPr>
          <w:b/>
          <w:bCs/>
        </w:rPr>
        <w:t xml:space="preserve">Smith </w:t>
      </w:r>
    </w:p>
    <w:p w14:paraId="7CB10E1B" w14:textId="7EF0E942" w:rsidR="004F1CB4" w:rsidRDefault="00860FE6" w:rsidP="00E3229C">
      <w:pPr>
        <w:jc w:val="both"/>
        <w:rPr>
          <w:b/>
          <w:bCs/>
        </w:rPr>
      </w:pPr>
      <w:r>
        <w:rPr>
          <w:b/>
          <w:bCs/>
        </w:rPr>
        <w:t>Presentation: School Transport Trends &amp; Pressures</w:t>
      </w:r>
    </w:p>
    <w:p w14:paraId="23A38E1F" w14:textId="4FBF74CE" w:rsidR="00E109A9" w:rsidRDefault="00860FE6" w:rsidP="00E3229C">
      <w:pPr>
        <w:jc w:val="both"/>
        <w:rPr>
          <w:b/>
          <w:bCs/>
        </w:rPr>
      </w:pPr>
      <w:r>
        <w:rPr>
          <w:b/>
          <w:bCs/>
        </w:rPr>
        <w:t xml:space="preserve">Key messages: </w:t>
      </w:r>
    </w:p>
    <w:p w14:paraId="3F42901C" w14:textId="76D62F17" w:rsidR="00E109A9" w:rsidRDefault="00E109A9" w:rsidP="00E109A9">
      <w:pPr>
        <w:pStyle w:val="ListParagraph"/>
        <w:numPr>
          <w:ilvl w:val="0"/>
          <w:numId w:val="5"/>
        </w:numPr>
        <w:jc w:val="both"/>
      </w:pPr>
      <w:r w:rsidRPr="00875CB2">
        <w:t xml:space="preserve">192% increase </w:t>
      </w:r>
      <w:r w:rsidR="00BF19ED">
        <w:t xml:space="preserve">in the number of EHCPs being </w:t>
      </w:r>
      <w:r w:rsidRPr="00875CB2">
        <w:t>since 2015</w:t>
      </w:r>
    </w:p>
    <w:p w14:paraId="5E1F9090" w14:textId="6F201CE4" w:rsidR="00BF19ED" w:rsidRPr="00875CB2" w:rsidRDefault="00BF19ED" w:rsidP="00E109A9">
      <w:pPr>
        <w:pStyle w:val="ListParagraph"/>
        <w:numPr>
          <w:ilvl w:val="0"/>
          <w:numId w:val="5"/>
        </w:numPr>
        <w:jc w:val="both"/>
      </w:pPr>
      <w:r>
        <w:t>202% increase in the number of EHCPs since 2012</w:t>
      </w:r>
    </w:p>
    <w:p w14:paraId="13E9C30B" w14:textId="618E4C07" w:rsidR="00E109A9" w:rsidRDefault="00221F7E" w:rsidP="00221F7E">
      <w:pPr>
        <w:pStyle w:val="ListParagraph"/>
        <w:numPr>
          <w:ilvl w:val="0"/>
          <w:numId w:val="5"/>
        </w:numPr>
        <w:jc w:val="both"/>
      </w:pPr>
      <w:r>
        <w:t>The increase in EHCPs has impacted on the HNB but the connection to school transport budgets is only just being made</w:t>
      </w:r>
      <w:r w:rsidR="006A56A3">
        <w:t>.</w:t>
      </w:r>
    </w:p>
    <w:p w14:paraId="5B948A97" w14:textId="5E05724B" w:rsidR="006A56A3" w:rsidRPr="00875CB2" w:rsidRDefault="006A56A3" w:rsidP="00221F7E">
      <w:pPr>
        <w:pStyle w:val="ListParagraph"/>
        <w:numPr>
          <w:ilvl w:val="0"/>
          <w:numId w:val="5"/>
        </w:numPr>
        <w:jc w:val="both"/>
      </w:pPr>
      <w:r>
        <w:t xml:space="preserve">School transport costs are particularly increasing in the Post 16 and special school area </w:t>
      </w:r>
      <w:r w:rsidR="00727D91">
        <w:t>(131% change in special, 318% change in Post 16/FE)</w:t>
      </w:r>
    </w:p>
    <w:p w14:paraId="04E28CFC" w14:textId="2AA9CD91" w:rsidR="00FA5274" w:rsidRDefault="00954E84" w:rsidP="00E109A9">
      <w:pPr>
        <w:pStyle w:val="ListParagraph"/>
        <w:numPr>
          <w:ilvl w:val="0"/>
          <w:numId w:val="5"/>
        </w:numPr>
        <w:jc w:val="both"/>
      </w:pPr>
      <w:r w:rsidRPr="00875CB2">
        <w:t xml:space="preserve">Average cost per child – post 16 </w:t>
      </w:r>
      <w:r w:rsidR="00727D91" w:rsidRPr="00875CB2">
        <w:t>provision</w:t>
      </w:r>
      <w:r w:rsidRPr="00875CB2">
        <w:t xml:space="preserve"> and special school provision costs gone up from £201 to £840 per child per year </w:t>
      </w:r>
      <w:r w:rsidR="009112A8">
        <w:t>and from £</w:t>
      </w:r>
      <w:r w:rsidRPr="00875CB2">
        <w:t xml:space="preserve">315 to </w:t>
      </w:r>
      <w:r w:rsidR="009112A8">
        <w:t>£</w:t>
      </w:r>
      <w:r w:rsidRPr="00875CB2">
        <w:t xml:space="preserve">809 a year. </w:t>
      </w:r>
    </w:p>
    <w:p w14:paraId="266D5DAF" w14:textId="25827615" w:rsidR="007B0293" w:rsidRPr="00875CB2" w:rsidRDefault="007249C6" w:rsidP="00E109A9">
      <w:pPr>
        <w:pStyle w:val="ListParagraph"/>
        <w:numPr>
          <w:ilvl w:val="0"/>
          <w:numId w:val="5"/>
        </w:numPr>
        <w:jc w:val="both"/>
      </w:pPr>
      <w:r>
        <w:t>For p</w:t>
      </w:r>
      <w:r w:rsidR="007B0293" w:rsidRPr="00875CB2">
        <w:t>ost 16 transpo</w:t>
      </w:r>
      <w:r>
        <w:t>rt, there are the</w:t>
      </w:r>
      <w:r w:rsidR="007B0293" w:rsidRPr="00875CB2">
        <w:t xml:space="preserve"> different legislation </w:t>
      </w:r>
      <w:r>
        <w:t xml:space="preserve">that </w:t>
      </w:r>
      <w:r w:rsidR="007B0293" w:rsidRPr="00875CB2">
        <w:t xml:space="preserve">applies – sometimes you can charge parents and sometimes you </w:t>
      </w:r>
      <w:r w:rsidR="00D657B2" w:rsidRPr="00875CB2">
        <w:t>can’t</w:t>
      </w:r>
      <w:r w:rsidR="00D657B2">
        <w:t xml:space="preserve">. Making changes to policy around SEND transport provision is contentious and </w:t>
      </w:r>
      <w:r w:rsidR="00012D26">
        <w:t>Hampshire have been taken to judicial review on three occasions so proceed with caution!</w:t>
      </w:r>
      <w:r w:rsidR="007B0293" w:rsidRPr="00875CB2">
        <w:t xml:space="preserve"> </w:t>
      </w:r>
    </w:p>
    <w:p w14:paraId="15F4D4D4" w14:textId="77777777" w:rsidR="00012D26" w:rsidRDefault="00012D26" w:rsidP="00E109A9">
      <w:pPr>
        <w:pStyle w:val="ListParagraph"/>
        <w:numPr>
          <w:ilvl w:val="0"/>
          <w:numId w:val="5"/>
        </w:numPr>
        <w:jc w:val="both"/>
      </w:pPr>
      <w:r>
        <w:t xml:space="preserve">Inflation is impacting on unit costs but the growth in SEND has had a bigger impact. </w:t>
      </w:r>
    </w:p>
    <w:p w14:paraId="4D9D777A" w14:textId="77777777" w:rsidR="00F34999" w:rsidRDefault="00012D26" w:rsidP="00E109A9">
      <w:pPr>
        <w:pStyle w:val="ListParagraph"/>
        <w:numPr>
          <w:ilvl w:val="0"/>
          <w:numId w:val="5"/>
        </w:numPr>
        <w:jc w:val="both"/>
      </w:pPr>
      <w:r>
        <w:t xml:space="preserve">Market capacity is difficult with </w:t>
      </w:r>
      <w:r w:rsidR="008B3918">
        <w:t xml:space="preserve">lack of drivers and specialist vehicles needed for SEND children and place for </w:t>
      </w:r>
      <w:r w:rsidR="00F34999">
        <w:t>passenger assistance. MPV vehicles are the most expensive to commission.</w:t>
      </w:r>
    </w:p>
    <w:p w14:paraId="1DFC11DC" w14:textId="31C2AFCC" w:rsidR="004122DE" w:rsidRPr="00F34999" w:rsidRDefault="004122DE" w:rsidP="00F34999">
      <w:pPr>
        <w:ind w:left="360"/>
        <w:jc w:val="both"/>
        <w:rPr>
          <w:b/>
          <w:bCs/>
        </w:rPr>
      </w:pPr>
      <w:r w:rsidRPr="00F34999">
        <w:rPr>
          <w:b/>
          <w:bCs/>
        </w:rPr>
        <w:t>Actions to curtail the spend</w:t>
      </w:r>
      <w:r w:rsidR="00F34999">
        <w:rPr>
          <w:b/>
          <w:bCs/>
        </w:rPr>
        <w:t xml:space="preserve"> on SEND transport</w:t>
      </w:r>
    </w:p>
    <w:p w14:paraId="1BD29485" w14:textId="006F8310" w:rsidR="004122DE" w:rsidRDefault="00F34999" w:rsidP="00E109A9">
      <w:pPr>
        <w:pStyle w:val="ListParagraph"/>
        <w:numPr>
          <w:ilvl w:val="0"/>
          <w:numId w:val="5"/>
        </w:numPr>
        <w:jc w:val="both"/>
      </w:pPr>
      <w:r>
        <w:t>Offer only the s</w:t>
      </w:r>
      <w:r w:rsidR="00281E31" w:rsidRPr="00875CB2">
        <w:t xml:space="preserve">tatutory minimum service </w:t>
      </w:r>
    </w:p>
    <w:p w14:paraId="46D5B3A7" w14:textId="0BFC9455" w:rsidR="00AB08AB" w:rsidRPr="00875CB2" w:rsidRDefault="00AB08AB" w:rsidP="00E109A9">
      <w:pPr>
        <w:pStyle w:val="ListParagraph"/>
        <w:numPr>
          <w:ilvl w:val="0"/>
          <w:numId w:val="5"/>
        </w:numPr>
        <w:jc w:val="both"/>
      </w:pPr>
      <w:r>
        <w:t>More robust commissioning where possible</w:t>
      </w:r>
    </w:p>
    <w:p w14:paraId="7FDFC7EE" w14:textId="4020E6C2" w:rsidR="00A5018D" w:rsidRPr="00875CB2" w:rsidRDefault="00A5018D" w:rsidP="00E109A9">
      <w:pPr>
        <w:pStyle w:val="ListParagraph"/>
        <w:numPr>
          <w:ilvl w:val="0"/>
          <w:numId w:val="5"/>
        </w:numPr>
        <w:jc w:val="both"/>
      </w:pPr>
      <w:r w:rsidRPr="00875CB2">
        <w:t>Post 16 transport not free unless we have a legal duty to transport</w:t>
      </w:r>
    </w:p>
    <w:p w14:paraId="6FAD0AD9" w14:textId="77777777" w:rsidR="00AB08AB" w:rsidRDefault="00A5018D" w:rsidP="00E109A9">
      <w:pPr>
        <w:pStyle w:val="ListParagraph"/>
        <w:numPr>
          <w:ilvl w:val="0"/>
          <w:numId w:val="5"/>
        </w:numPr>
        <w:jc w:val="both"/>
      </w:pPr>
      <w:r w:rsidRPr="00875CB2">
        <w:t xml:space="preserve">Changes around exclusions – only provide transport </w:t>
      </w:r>
      <w:r w:rsidR="00AB08AB">
        <w:t>for</w:t>
      </w:r>
      <w:r w:rsidRPr="00875CB2">
        <w:t xml:space="preserve"> perm</w:t>
      </w:r>
      <w:r w:rsidR="00AB08AB">
        <w:t>anent</w:t>
      </w:r>
      <w:r w:rsidRPr="00875CB2">
        <w:t xml:space="preserve"> exclu</w:t>
      </w:r>
      <w:r w:rsidR="00AB08AB">
        <w:t xml:space="preserve">sions not for fixed term suspensions. </w:t>
      </w:r>
    </w:p>
    <w:p w14:paraId="74BD6345" w14:textId="77777777" w:rsidR="00B318D8" w:rsidRDefault="00B318D8" w:rsidP="00E109A9">
      <w:pPr>
        <w:pStyle w:val="ListParagraph"/>
        <w:numPr>
          <w:ilvl w:val="0"/>
          <w:numId w:val="5"/>
        </w:numPr>
        <w:jc w:val="both"/>
      </w:pPr>
      <w:r>
        <w:t>O</w:t>
      </w:r>
      <w:r w:rsidR="00372AF3" w:rsidRPr="00875CB2">
        <w:t>ne school one operator</w:t>
      </w:r>
    </w:p>
    <w:p w14:paraId="5CC6DAD4" w14:textId="77777777" w:rsidR="00B318D8" w:rsidRDefault="00B318D8" w:rsidP="00E109A9">
      <w:pPr>
        <w:pStyle w:val="ListParagraph"/>
        <w:numPr>
          <w:ilvl w:val="0"/>
          <w:numId w:val="5"/>
        </w:numPr>
        <w:jc w:val="both"/>
      </w:pPr>
      <w:r>
        <w:t>B</w:t>
      </w:r>
      <w:r w:rsidR="00372AF3" w:rsidRPr="00875CB2">
        <w:t>undl</w:t>
      </w:r>
      <w:r>
        <w:t>e</w:t>
      </w:r>
      <w:r w:rsidR="00372AF3" w:rsidRPr="00875CB2">
        <w:t xml:space="preserve"> routes </w:t>
      </w:r>
    </w:p>
    <w:p w14:paraId="1AE2506E" w14:textId="77777777" w:rsidR="00B318D8" w:rsidRDefault="00B318D8" w:rsidP="00E109A9">
      <w:pPr>
        <w:pStyle w:val="ListParagraph"/>
        <w:numPr>
          <w:ilvl w:val="0"/>
          <w:numId w:val="5"/>
        </w:numPr>
        <w:jc w:val="both"/>
      </w:pPr>
      <w:r>
        <w:t xml:space="preserve">Use </w:t>
      </w:r>
      <w:r w:rsidR="00372AF3" w:rsidRPr="00875CB2">
        <w:t>route planning software</w:t>
      </w:r>
    </w:p>
    <w:p w14:paraId="3FCD8BD9" w14:textId="2BE4F7B1" w:rsidR="00A5018D" w:rsidRDefault="00B318D8" w:rsidP="00E109A9">
      <w:pPr>
        <w:pStyle w:val="ListParagraph"/>
        <w:numPr>
          <w:ilvl w:val="0"/>
          <w:numId w:val="5"/>
        </w:numPr>
        <w:jc w:val="both"/>
      </w:pPr>
      <w:r>
        <w:t>Set up s</w:t>
      </w:r>
      <w:r w:rsidR="00C459B0" w:rsidRPr="00875CB2">
        <w:t xml:space="preserve">afe walking routes </w:t>
      </w:r>
    </w:p>
    <w:p w14:paraId="1A3FAB92" w14:textId="36672207" w:rsidR="00B318D8" w:rsidRDefault="00B318D8" w:rsidP="00E109A9">
      <w:pPr>
        <w:pStyle w:val="ListParagraph"/>
        <w:numPr>
          <w:ilvl w:val="0"/>
          <w:numId w:val="5"/>
        </w:numPr>
        <w:jc w:val="both"/>
      </w:pPr>
      <w:r>
        <w:t xml:space="preserve">Provide minibuses to schools for transport purposes and let schools use them as they want during the day. </w:t>
      </w:r>
    </w:p>
    <w:p w14:paraId="39B8B1C1" w14:textId="04A6D25D" w:rsidR="00B318D8" w:rsidRDefault="00B318D8" w:rsidP="00E109A9">
      <w:pPr>
        <w:pStyle w:val="ListParagraph"/>
        <w:numPr>
          <w:ilvl w:val="0"/>
          <w:numId w:val="5"/>
        </w:numPr>
        <w:jc w:val="both"/>
      </w:pPr>
      <w:r>
        <w:t>Use personal budgets to support family to use their own specially adapted transport and pay mileage costs</w:t>
      </w:r>
    </w:p>
    <w:p w14:paraId="571A8114" w14:textId="77777777" w:rsidR="007D133D" w:rsidRDefault="00875CB2" w:rsidP="00E109A9">
      <w:pPr>
        <w:pStyle w:val="ListParagraph"/>
        <w:numPr>
          <w:ilvl w:val="0"/>
          <w:numId w:val="5"/>
        </w:numPr>
        <w:jc w:val="both"/>
      </w:pPr>
      <w:r w:rsidRPr="00875CB2">
        <w:t xml:space="preserve">Team, </w:t>
      </w:r>
      <w:proofErr w:type="gramStart"/>
      <w:r w:rsidRPr="00875CB2">
        <w:t>technology</w:t>
      </w:r>
      <w:proofErr w:type="gramEnd"/>
      <w:r w:rsidRPr="00875CB2">
        <w:t xml:space="preserve"> and processes</w:t>
      </w:r>
      <w:r w:rsidR="007D133D">
        <w:t xml:space="preserve"> – SEND transport teams need to use technologies to manage call enquiries to reduce staffing time on this activity.</w:t>
      </w:r>
    </w:p>
    <w:p w14:paraId="1E978B70" w14:textId="77777777" w:rsidR="006F2B71" w:rsidRDefault="00E62D55" w:rsidP="00E109A9">
      <w:pPr>
        <w:pStyle w:val="ListParagraph"/>
        <w:numPr>
          <w:ilvl w:val="0"/>
          <w:numId w:val="5"/>
        </w:numPr>
        <w:jc w:val="both"/>
      </w:pPr>
      <w:r>
        <w:t>Developed methodology with finance colleagues</w:t>
      </w:r>
      <w:r w:rsidR="006F2B71">
        <w:t xml:space="preserve"> and </w:t>
      </w:r>
      <w:r>
        <w:t>retro modelled what would our spend have been</w:t>
      </w:r>
      <w:r w:rsidR="006F2B71">
        <w:t xml:space="preserve"> to prove savings</w:t>
      </w:r>
    </w:p>
    <w:p w14:paraId="4C763FD1" w14:textId="77777777" w:rsidR="006F2B71" w:rsidRDefault="006F2B71" w:rsidP="00E109A9">
      <w:pPr>
        <w:pStyle w:val="ListParagraph"/>
        <w:numPr>
          <w:ilvl w:val="0"/>
          <w:numId w:val="5"/>
        </w:numPr>
        <w:jc w:val="both"/>
      </w:pPr>
      <w:r>
        <w:t xml:space="preserve">Lobby locally and nationally school transport is an unfunded pressure arising from 2014 national government reforms. </w:t>
      </w:r>
    </w:p>
    <w:p w14:paraId="145548BD" w14:textId="77777777" w:rsidR="006E604F" w:rsidRDefault="006E604F" w:rsidP="006E604F">
      <w:pPr>
        <w:pStyle w:val="ListParagraph"/>
        <w:jc w:val="both"/>
      </w:pPr>
    </w:p>
    <w:p w14:paraId="38929D01" w14:textId="2EEC2799" w:rsidR="006E604F" w:rsidRPr="006E604F" w:rsidRDefault="006E604F" w:rsidP="006E604F">
      <w:pPr>
        <w:pStyle w:val="ListParagraph"/>
        <w:ind w:left="360"/>
        <w:jc w:val="both"/>
        <w:rPr>
          <w:b/>
          <w:bCs/>
        </w:rPr>
      </w:pPr>
      <w:r w:rsidRPr="006E604F">
        <w:rPr>
          <w:b/>
          <w:bCs/>
        </w:rPr>
        <w:t xml:space="preserve">What would make a difference </w:t>
      </w:r>
    </w:p>
    <w:p w14:paraId="4FDD5261" w14:textId="77777777" w:rsidR="008D2574" w:rsidRDefault="00647433" w:rsidP="00E109A9">
      <w:pPr>
        <w:pStyle w:val="ListParagraph"/>
        <w:numPr>
          <w:ilvl w:val="0"/>
          <w:numId w:val="5"/>
        </w:numPr>
        <w:jc w:val="both"/>
      </w:pPr>
      <w:r>
        <w:t xml:space="preserve">County Councils Network </w:t>
      </w:r>
      <w:r w:rsidR="008D2574">
        <w:t xml:space="preserve">and ADCS/ADEPT working together </w:t>
      </w:r>
    </w:p>
    <w:p w14:paraId="4A48F53B" w14:textId="436A5F87" w:rsidR="008D2574" w:rsidRDefault="008D2574" w:rsidP="008D2574">
      <w:pPr>
        <w:pStyle w:val="ListParagraph"/>
        <w:numPr>
          <w:ilvl w:val="1"/>
          <w:numId w:val="5"/>
        </w:numPr>
        <w:jc w:val="both"/>
      </w:pPr>
      <w:r>
        <w:t xml:space="preserve">Legislative change </w:t>
      </w:r>
      <w:r w:rsidR="00A36A3A">
        <w:t xml:space="preserve"> - unfunded pressures and new burdens</w:t>
      </w:r>
    </w:p>
    <w:p w14:paraId="06C0A451" w14:textId="4068FF6C" w:rsidR="008D2574" w:rsidRDefault="008D2574" w:rsidP="008D2574">
      <w:pPr>
        <w:pStyle w:val="ListParagraph"/>
        <w:numPr>
          <w:ilvl w:val="1"/>
          <w:numId w:val="5"/>
        </w:numPr>
        <w:jc w:val="both"/>
      </w:pPr>
      <w:r>
        <w:lastRenderedPageBreak/>
        <w:t xml:space="preserve">Role of health – </w:t>
      </w:r>
      <w:r w:rsidR="00A36A3A">
        <w:t xml:space="preserve">financial </w:t>
      </w:r>
      <w:r>
        <w:t xml:space="preserve">contributions, </w:t>
      </w:r>
      <w:r w:rsidR="00001E9E">
        <w:t xml:space="preserve"> currently no role in legislation for health contributions to school transport</w:t>
      </w:r>
      <w:r w:rsidR="00C41D7F">
        <w:t xml:space="preserve">, </w:t>
      </w:r>
      <w:r w:rsidR="004915BC">
        <w:t>accompanying children who need medication during transportation</w:t>
      </w:r>
    </w:p>
    <w:p w14:paraId="62065B2F" w14:textId="19E888CD" w:rsidR="008D2574" w:rsidRDefault="008D2574" w:rsidP="008D2574">
      <w:pPr>
        <w:pStyle w:val="ListParagraph"/>
        <w:numPr>
          <w:ilvl w:val="1"/>
          <w:numId w:val="5"/>
        </w:numPr>
        <w:jc w:val="both"/>
      </w:pPr>
      <w:r>
        <w:t xml:space="preserve">Parental expectations – </w:t>
      </w:r>
      <w:r w:rsidR="00C41D7F">
        <w:t>parental responsibility to attend school</w:t>
      </w:r>
      <w:r>
        <w:t>, ask for contributions</w:t>
      </w:r>
      <w:r w:rsidR="00A36A3A">
        <w:t xml:space="preserve"> (would save £20m if contributions made)</w:t>
      </w:r>
      <w:r>
        <w:t>, use own vehicles and pay allowances</w:t>
      </w:r>
    </w:p>
    <w:p w14:paraId="61681649" w14:textId="77777777" w:rsidR="005D5EC3" w:rsidRDefault="005D5EC3" w:rsidP="005D5EC3">
      <w:pPr>
        <w:pStyle w:val="ListParagraph"/>
        <w:ind w:left="1440"/>
        <w:jc w:val="both"/>
      </w:pPr>
    </w:p>
    <w:p w14:paraId="235F2C8E" w14:textId="3F5C832A" w:rsidR="00E62D55" w:rsidRDefault="008D2574" w:rsidP="008D2574">
      <w:pPr>
        <w:pStyle w:val="ListParagraph"/>
        <w:numPr>
          <w:ilvl w:val="0"/>
          <w:numId w:val="5"/>
        </w:numPr>
        <w:jc w:val="both"/>
      </w:pPr>
      <w:r>
        <w:t xml:space="preserve">New statutory guidance and new burdens </w:t>
      </w:r>
      <w:r w:rsidR="004915BC">
        <w:t xml:space="preserve">– skewed towards parental </w:t>
      </w:r>
      <w:r w:rsidR="008568B1">
        <w:t xml:space="preserve">preference, new burden around parental choice and councils needing to evidence </w:t>
      </w:r>
      <w:r w:rsidR="005D5EC3">
        <w:t>that inefficient use of resources to meet parental preference – likely to lead to more work, parallel appeal processes and tribunals</w:t>
      </w:r>
    </w:p>
    <w:p w14:paraId="7D6AC8F8" w14:textId="77777777" w:rsidR="005D5EC3" w:rsidRDefault="005D5EC3" w:rsidP="005D5EC3">
      <w:pPr>
        <w:pStyle w:val="ListParagraph"/>
        <w:jc w:val="both"/>
      </w:pPr>
    </w:p>
    <w:p w14:paraId="60457C84" w14:textId="68474FCF" w:rsidR="00133001" w:rsidRPr="00875CB2" w:rsidRDefault="00A36A3A" w:rsidP="00E109A9">
      <w:pPr>
        <w:pStyle w:val="ListParagraph"/>
        <w:numPr>
          <w:ilvl w:val="0"/>
          <w:numId w:val="5"/>
        </w:numPr>
        <w:jc w:val="both"/>
      </w:pPr>
      <w:r>
        <w:t xml:space="preserve">Fixed term </w:t>
      </w:r>
      <w:r w:rsidR="00001E9E">
        <w:t>suspensions</w:t>
      </w:r>
      <w:r w:rsidR="005D5EC3">
        <w:t xml:space="preserve"> – if transport is needed for all </w:t>
      </w:r>
      <w:r w:rsidR="0016329E">
        <w:t>suspensions,</w:t>
      </w:r>
      <w:r w:rsidR="005D5EC3">
        <w:t xml:space="preserve"> then estimate a further £1m cost burden.</w:t>
      </w:r>
    </w:p>
    <w:p w14:paraId="31D952B9" w14:textId="00571B8F" w:rsidR="00E3229C" w:rsidRDefault="00E3229C" w:rsidP="00E3229C">
      <w:pPr>
        <w:jc w:val="both"/>
        <w:rPr>
          <w:b/>
          <w:bCs/>
        </w:rPr>
      </w:pPr>
      <w:r w:rsidRPr="00E3229C">
        <w:rPr>
          <w:b/>
          <w:bCs/>
        </w:rPr>
        <w:t>Questions and Answers</w:t>
      </w:r>
    </w:p>
    <w:tbl>
      <w:tblPr>
        <w:tblStyle w:val="TableGrid"/>
        <w:tblW w:w="0" w:type="auto"/>
        <w:tblLook w:val="04A0" w:firstRow="1" w:lastRow="0" w:firstColumn="1" w:lastColumn="0" w:noHBand="0" w:noVBand="1"/>
      </w:tblPr>
      <w:tblGrid>
        <w:gridCol w:w="1696"/>
        <w:gridCol w:w="7320"/>
      </w:tblGrid>
      <w:tr w:rsidR="00661603" w14:paraId="1427EB1F" w14:textId="77777777" w:rsidTr="00F77693">
        <w:tc>
          <w:tcPr>
            <w:tcW w:w="1696" w:type="dxa"/>
          </w:tcPr>
          <w:p w14:paraId="082B4087" w14:textId="77777777" w:rsidR="00661603" w:rsidRDefault="0094629E" w:rsidP="00F77693">
            <w:pPr>
              <w:rPr>
                <w:b/>
                <w:bCs/>
              </w:rPr>
            </w:pPr>
            <w:r>
              <w:rPr>
                <w:b/>
                <w:bCs/>
              </w:rPr>
              <w:t xml:space="preserve">Michelle Sancho </w:t>
            </w:r>
          </w:p>
          <w:p w14:paraId="2285D261" w14:textId="47D5CFBD" w:rsidR="0094629E" w:rsidRDefault="0094629E" w:rsidP="00F77693">
            <w:pPr>
              <w:rPr>
                <w:b/>
                <w:bCs/>
              </w:rPr>
            </w:pPr>
            <w:r>
              <w:rPr>
                <w:b/>
                <w:bCs/>
              </w:rPr>
              <w:t xml:space="preserve">AD West Berkshire </w:t>
            </w:r>
          </w:p>
        </w:tc>
        <w:tc>
          <w:tcPr>
            <w:tcW w:w="7320" w:type="dxa"/>
          </w:tcPr>
          <w:p w14:paraId="0BC9AD87" w14:textId="7B765065" w:rsidR="00F77693" w:rsidRDefault="00C938A1" w:rsidP="00E3229C">
            <w:pPr>
              <w:jc w:val="both"/>
            </w:pPr>
            <w:r>
              <w:t xml:space="preserve">Q - </w:t>
            </w:r>
            <w:r w:rsidR="00411695" w:rsidRPr="00411695">
              <w:t>Can the forecasting methodology be shared</w:t>
            </w:r>
            <w:r>
              <w:t>?</w:t>
            </w:r>
          </w:p>
          <w:p w14:paraId="1931DAE8" w14:textId="77777777" w:rsidR="00C938A1" w:rsidRDefault="00C938A1" w:rsidP="00E3229C">
            <w:pPr>
              <w:jc w:val="both"/>
            </w:pPr>
          </w:p>
          <w:p w14:paraId="02E48751" w14:textId="4E790C75" w:rsidR="00411695" w:rsidRPr="00411695" w:rsidRDefault="00C938A1" w:rsidP="00C938A1">
            <w:pPr>
              <w:jc w:val="both"/>
            </w:pPr>
            <w:r>
              <w:t xml:space="preserve">A – SS has done a lot of work on different forecasting models – happy to share that paper. </w:t>
            </w:r>
          </w:p>
        </w:tc>
      </w:tr>
      <w:tr w:rsidR="00661603" w14:paraId="3FD60F9B" w14:textId="77777777" w:rsidTr="00F77693">
        <w:tc>
          <w:tcPr>
            <w:tcW w:w="1696" w:type="dxa"/>
          </w:tcPr>
          <w:p w14:paraId="3CB7879A" w14:textId="77777777" w:rsidR="002D7799" w:rsidRDefault="00EB7E9C" w:rsidP="00F77693">
            <w:pPr>
              <w:rPr>
                <w:b/>
                <w:bCs/>
              </w:rPr>
            </w:pPr>
            <w:r>
              <w:rPr>
                <w:b/>
                <w:bCs/>
              </w:rPr>
              <w:t>Paul Wagstaff</w:t>
            </w:r>
          </w:p>
          <w:p w14:paraId="01F31E5A" w14:textId="56D143B3" w:rsidR="00EB7E9C" w:rsidRDefault="00EB7E9C" w:rsidP="00F77693">
            <w:pPr>
              <w:rPr>
                <w:b/>
                <w:bCs/>
              </w:rPr>
            </w:pPr>
            <w:r>
              <w:rPr>
                <w:b/>
                <w:bCs/>
              </w:rPr>
              <w:t xml:space="preserve">East Sussex </w:t>
            </w:r>
          </w:p>
        </w:tc>
        <w:tc>
          <w:tcPr>
            <w:tcW w:w="7320" w:type="dxa"/>
          </w:tcPr>
          <w:p w14:paraId="74230C68" w14:textId="77777777" w:rsidR="00990F5D" w:rsidRDefault="00990F5D" w:rsidP="00E3229C">
            <w:pPr>
              <w:jc w:val="both"/>
            </w:pPr>
            <w:r>
              <w:t>Q – note that in some cases Hampshire use secure pick up and drop off points rather than door to door pick up and drop off – is that where the judicial reviews came in?</w:t>
            </w:r>
          </w:p>
          <w:p w14:paraId="32672C82" w14:textId="77777777" w:rsidR="00990F5D" w:rsidRDefault="00990F5D" w:rsidP="00E3229C">
            <w:pPr>
              <w:jc w:val="both"/>
            </w:pPr>
          </w:p>
          <w:p w14:paraId="5513D2D7" w14:textId="7D606466" w:rsidR="006252AA" w:rsidRDefault="00990F5D" w:rsidP="006252AA">
            <w:pPr>
              <w:jc w:val="both"/>
            </w:pPr>
            <w:r>
              <w:t xml:space="preserve">A </w:t>
            </w:r>
            <w:r w:rsidR="006252AA">
              <w:t>–</w:t>
            </w:r>
            <w:r>
              <w:t xml:space="preserve"> </w:t>
            </w:r>
            <w:r w:rsidR="006252AA">
              <w:t xml:space="preserve">the policy change around using some secure pick up and drop off points only affected around 20 cases </w:t>
            </w:r>
            <w:r w:rsidR="00736120">
              <w:t xml:space="preserve">but there is a firm of solicitors that reviews any change in SEND school transport and they supported parents with the judicial review challenge.  The change in policy only formalised practice that was already taking place. </w:t>
            </w:r>
          </w:p>
          <w:p w14:paraId="4D11C7C4" w14:textId="77777777" w:rsidR="00736120" w:rsidRDefault="00736120" w:rsidP="00E3229C">
            <w:pPr>
              <w:jc w:val="both"/>
            </w:pPr>
          </w:p>
          <w:p w14:paraId="66E0241B" w14:textId="4A083502" w:rsidR="001B559A" w:rsidRPr="00EB7E9C" w:rsidRDefault="00736120" w:rsidP="00E3229C">
            <w:pPr>
              <w:jc w:val="both"/>
            </w:pPr>
            <w:r>
              <w:t>SS advised that the biggest difference to cost savings came from the o</w:t>
            </w:r>
            <w:r w:rsidR="001B559A">
              <w:t xml:space="preserve">ne school one operator and bundling </w:t>
            </w:r>
            <w:r>
              <w:t xml:space="preserve">approach. </w:t>
            </w:r>
            <w:r w:rsidR="001B559A">
              <w:t xml:space="preserve"> </w:t>
            </w:r>
          </w:p>
        </w:tc>
      </w:tr>
      <w:tr w:rsidR="008B5B2B" w14:paraId="354CD88B" w14:textId="77777777" w:rsidTr="00F77693">
        <w:tc>
          <w:tcPr>
            <w:tcW w:w="1696" w:type="dxa"/>
          </w:tcPr>
          <w:p w14:paraId="238F9982" w14:textId="77777777" w:rsidR="00316E74" w:rsidRDefault="00EB7E9C" w:rsidP="00F77693">
            <w:pPr>
              <w:rPr>
                <w:b/>
                <w:bCs/>
              </w:rPr>
            </w:pPr>
            <w:r>
              <w:rPr>
                <w:b/>
                <w:bCs/>
              </w:rPr>
              <w:t>Daniel Peattie</w:t>
            </w:r>
          </w:p>
          <w:p w14:paraId="265F9986" w14:textId="50925E0D" w:rsidR="008B5B2B" w:rsidRDefault="00316E74" w:rsidP="00F77693">
            <w:pPr>
              <w:rPr>
                <w:b/>
                <w:bCs/>
              </w:rPr>
            </w:pPr>
            <w:r>
              <w:rPr>
                <w:b/>
                <w:bCs/>
              </w:rPr>
              <w:t>Surrey CC</w:t>
            </w:r>
            <w:r w:rsidR="00EB7E9C">
              <w:rPr>
                <w:b/>
                <w:bCs/>
              </w:rPr>
              <w:t xml:space="preserve"> </w:t>
            </w:r>
          </w:p>
        </w:tc>
        <w:tc>
          <w:tcPr>
            <w:tcW w:w="7320" w:type="dxa"/>
          </w:tcPr>
          <w:p w14:paraId="4690A345" w14:textId="77777777" w:rsidR="00A83498" w:rsidRDefault="00A83498" w:rsidP="00E3229C">
            <w:pPr>
              <w:jc w:val="both"/>
            </w:pPr>
            <w:r>
              <w:t xml:space="preserve">Q – DP noted that it can be difficult to get comparative data and benchmarking cost data. </w:t>
            </w:r>
          </w:p>
          <w:p w14:paraId="3118DBA7" w14:textId="77777777" w:rsidR="00A83498" w:rsidRDefault="00A83498" w:rsidP="00E3229C">
            <w:pPr>
              <w:jc w:val="both"/>
            </w:pPr>
          </w:p>
          <w:p w14:paraId="05055725" w14:textId="77777777" w:rsidR="00D4048A" w:rsidRDefault="00A83498" w:rsidP="00E3229C">
            <w:pPr>
              <w:jc w:val="both"/>
            </w:pPr>
            <w:r>
              <w:t xml:space="preserve">A – SS advised that the CCN </w:t>
            </w:r>
            <w:r w:rsidR="004044E2">
              <w:t xml:space="preserve">benchmarking surveys are shared with authorities and that the Association of Transport Commissioners collect data in transport. </w:t>
            </w:r>
          </w:p>
          <w:p w14:paraId="6F62D5B5" w14:textId="77777777" w:rsidR="00D4048A" w:rsidRDefault="00D4048A" w:rsidP="00E3229C">
            <w:pPr>
              <w:jc w:val="both"/>
            </w:pPr>
          </w:p>
          <w:p w14:paraId="3C91829F" w14:textId="71F464E0" w:rsidR="007B4547" w:rsidRPr="00B74E09" w:rsidRDefault="00D4048A" w:rsidP="00E3229C">
            <w:pPr>
              <w:jc w:val="both"/>
            </w:pPr>
            <w:r>
              <w:t xml:space="preserve">SS noted that the unit costs in Hampshire and the IOW for different markets were about the same percentage. </w:t>
            </w:r>
          </w:p>
        </w:tc>
      </w:tr>
      <w:tr w:rsidR="008B5B2B" w14:paraId="7E30B05B" w14:textId="77777777" w:rsidTr="00F77693">
        <w:tc>
          <w:tcPr>
            <w:tcW w:w="1696" w:type="dxa"/>
          </w:tcPr>
          <w:p w14:paraId="74B020A1" w14:textId="5361C74C" w:rsidR="008B5B2B" w:rsidRDefault="00570566" w:rsidP="00F77693">
            <w:pPr>
              <w:rPr>
                <w:b/>
                <w:bCs/>
              </w:rPr>
            </w:pPr>
            <w:r>
              <w:rPr>
                <w:b/>
                <w:bCs/>
              </w:rPr>
              <w:t>Paul Wagstaff</w:t>
            </w:r>
          </w:p>
        </w:tc>
        <w:tc>
          <w:tcPr>
            <w:tcW w:w="7320" w:type="dxa"/>
          </w:tcPr>
          <w:p w14:paraId="7EB35989" w14:textId="77777777" w:rsidR="00E838C6" w:rsidRDefault="00D4048A" w:rsidP="00E3229C">
            <w:pPr>
              <w:jc w:val="both"/>
            </w:pPr>
            <w:r>
              <w:t xml:space="preserve">Q – when is the DfE going to publish </w:t>
            </w:r>
            <w:r w:rsidR="00E838C6">
              <w:t xml:space="preserve">guidance on school transport. </w:t>
            </w:r>
          </w:p>
          <w:p w14:paraId="23E0B29B" w14:textId="5A8AB13F" w:rsidR="006B1733" w:rsidRPr="0037317E" w:rsidRDefault="00E838C6" w:rsidP="00E3229C">
            <w:pPr>
              <w:jc w:val="both"/>
            </w:pPr>
            <w:r>
              <w:t>A – SS advised that the latest guidance on school transport is due at the end of July.</w:t>
            </w:r>
            <w:r w:rsidR="0037317E" w:rsidRPr="0037317E">
              <w:t xml:space="preserve"> </w:t>
            </w:r>
          </w:p>
        </w:tc>
      </w:tr>
      <w:tr w:rsidR="006B1733" w14:paraId="14919039" w14:textId="77777777" w:rsidTr="00F77693">
        <w:tc>
          <w:tcPr>
            <w:tcW w:w="1696" w:type="dxa"/>
          </w:tcPr>
          <w:p w14:paraId="22A18DE3" w14:textId="0BD06E60" w:rsidR="00C622AA" w:rsidRDefault="0037317E" w:rsidP="00F77693">
            <w:pPr>
              <w:rPr>
                <w:b/>
                <w:bCs/>
              </w:rPr>
            </w:pPr>
            <w:r>
              <w:rPr>
                <w:b/>
                <w:bCs/>
              </w:rPr>
              <w:t>DAG</w:t>
            </w:r>
          </w:p>
        </w:tc>
        <w:tc>
          <w:tcPr>
            <w:tcW w:w="7320" w:type="dxa"/>
          </w:tcPr>
          <w:p w14:paraId="1CEC44A9" w14:textId="77777777" w:rsidR="00E838C6" w:rsidRDefault="00E838C6" w:rsidP="00E3229C">
            <w:pPr>
              <w:jc w:val="both"/>
            </w:pPr>
            <w:r>
              <w:t xml:space="preserve">Q – DAG asked how much consultation the DfE had undertaken prior to issuing the guidance. </w:t>
            </w:r>
          </w:p>
          <w:p w14:paraId="2ACCF9A2" w14:textId="628B7B8D" w:rsidR="0037317E" w:rsidRPr="0037317E" w:rsidRDefault="00E838C6" w:rsidP="00E838C6">
            <w:pPr>
              <w:jc w:val="both"/>
            </w:pPr>
            <w:r>
              <w:t xml:space="preserve">A – SS noted that ADCS were not consulted so consultation seems to have been quite limited. </w:t>
            </w:r>
          </w:p>
        </w:tc>
      </w:tr>
      <w:tr w:rsidR="006B1733" w14:paraId="5C3671B2" w14:textId="77777777" w:rsidTr="00F77693">
        <w:tc>
          <w:tcPr>
            <w:tcW w:w="1696" w:type="dxa"/>
          </w:tcPr>
          <w:p w14:paraId="36179142" w14:textId="77AE424E" w:rsidR="00E60A28" w:rsidRDefault="00BD6E1F" w:rsidP="00F77693">
            <w:pPr>
              <w:rPr>
                <w:b/>
                <w:bCs/>
              </w:rPr>
            </w:pPr>
            <w:r>
              <w:rPr>
                <w:b/>
                <w:bCs/>
              </w:rPr>
              <w:t>Rachel Wardell</w:t>
            </w:r>
          </w:p>
        </w:tc>
        <w:tc>
          <w:tcPr>
            <w:tcW w:w="7320" w:type="dxa"/>
          </w:tcPr>
          <w:p w14:paraId="412C5144" w14:textId="1FE04779" w:rsidR="00070116" w:rsidRPr="0037317E" w:rsidRDefault="00E838C6" w:rsidP="00E3229C">
            <w:pPr>
              <w:jc w:val="both"/>
            </w:pPr>
            <w:r>
              <w:t xml:space="preserve">Q -RW </w:t>
            </w:r>
            <w:r w:rsidR="00B6316E">
              <w:t xml:space="preserve">commented on the importance of language around school transport – they refer to school transport assistance and not home to school transport.  Shift the message to assisting families and carers and not taking responsibility for providing it. </w:t>
            </w:r>
            <w:r w:rsidR="00F55CE9">
              <w:t xml:space="preserve"> </w:t>
            </w:r>
          </w:p>
        </w:tc>
      </w:tr>
    </w:tbl>
    <w:p w14:paraId="23E35422" w14:textId="77777777" w:rsidR="00E9181E" w:rsidRDefault="00E9181E" w:rsidP="00E3229C">
      <w:pPr>
        <w:jc w:val="both"/>
        <w:rPr>
          <w:b/>
          <w:bCs/>
        </w:rPr>
      </w:pPr>
    </w:p>
    <w:p w14:paraId="0D4283A9" w14:textId="15371C66" w:rsidR="0075732D" w:rsidRDefault="0075732D" w:rsidP="00E3229C">
      <w:pPr>
        <w:jc w:val="both"/>
        <w:rPr>
          <w:b/>
          <w:bCs/>
        </w:rPr>
      </w:pPr>
      <w:r>
        <w:rPr>
          <w:b/>
          <w:bCs/>
        </w:rPr>
        <w:t>Carl Edwards</w:t>
      </w:r>
    </w:p>
    <w:p w14:paraId="2DA04DD4" w14:textId="5C377DF3" w:rsidR="009516F4" w:rsidRDefault="009516F4" w:rsidP="00E3229C">
      <w:pPr>
        <w:jc w:val="both"/>
        <w:rPr>
          <w:b/>
          <w:bCs/>
        </w:rPr>
      </w:pPr>
      <w:r>
        <w:rPr>
          <w:b/>
          <w:bCs/>
        </w:rPr>
        <w:t xml:space="preserve">Presentation: </w:t>
      </w:r>
      <w:r w:rsidR="009E3849">
        <w:rPr>
          <w:b/>
          <w:bCs/>
        </w:rPr>
        <w:t>An approach taken to managing demand and cost associated with EHCP</w:t>
      </w:r>
      <w:r w:rsidR="009315FC">
        <w:rPr>
          <w:b/>
          <w:bCs/>
        </w:rPr>
        <w:t>S</w:t>
      </w:r>
    </w:p>
    <w:p w14:paraId="6E8A2253" w14:textId="4E905591" w:rsidR="009315FC" w:rsidRDefault="009315FC" w:rsidP="00E3229C">
      <w:pPr>
        <w:jc w:val="both"/>
        <w:rPr>
          <w:b/>
          <w:bCs/>
        </w:rPr>
      </w:pPr>
      <w:r>
        <w:rPr>
          <w:b/>
          <w:bCs/>
        </w:rPr>
        <w:t>Key messages:</w:t>
      </w:r>
    </w:p>
    <w:p w14:paraId="4300EC03" w14:textId="589A4AB4" w:rsidR="009315FC" w:rsidRPr="00C2624F" w:rsidRDefault="009315FC" w:rsidP="009315FC">
      <w:pPr>
        <w:pStyle w:val="ListParagraph"/>
        <w:numPr>
          <w:ilvl w:val="0"/>
          <w:numId w:val="9"/>
        </w:numPr>
        <w:spacing w:after="0"/>
        <w:jc w:val="both"/>
      </w:pPr>
      <w:r w:rsidRPr="00C2624F">
        <w:t>When the practice is right</w:t>
      </w:r>
      <w:r w:rsidR="00720FC1" w:rsidRPr="00C2624F">
        <w:t xml:space="preserve">, the money will follow – costs are mitigated by transformational change which with improve outcomes for C&amp;YP. </w:t>
      </w:r>
    </w:p>
    <w:p w14:paraId="140F6E4E" w14:textId="33CEF256" w:rsidR="00720FC1" w:rsidRPr="00C2624F" w:rsidRDefault="00720FC1" w:rsidP="009315FC">
      <w:pPr>
        <w:pStyle w:val="ListParagraph"/>
        <w:numPr>
          <w:ilvl w:val="0"/>
          <w:numId w:val="9"/>
        </w:numPr>
        <w:spacing w:after="0"/>
        <w:jc w:val="both"/>
      </w:pPr>
      <w:r w:rsidRPr="00C2624F">
        <w:t>Need to mix empathy with commercial reality</w:t>
      </w:r>
    </w:p>
    <w:p w14:paraId="47B3594E" w14:textId="77777777" w:rsidR="00833075" w:rsidRPr="00C2624F" w:rsidRDefault="000A30CA" w:rsidP="00E3229C">
      <w:pPr>
        <w:pStyle w:val="ListParagraph"/>
        <w:numPr>
          <w:ilvl w:val="0"/>
          <w:numId w:val="9"/>
        </w:numPr>
        <w:spacing w:after="0"/>
        <w:jc w:val="both"/>
      </w:pPr>
      <w:r w:rsidRPr="00C2624F">
        <w:t>Achieve buy in, engage with stakeholders</w:t>
      </w:r>
      <w:r w:rsidR="00833075" w:rsidRPr="00C2624F">
        <w:t xml:space="preserve">, verify transformational savings through finance and project proposals through DCS and management teams. </w:t>
      </w:r>
    </w:p>
    <w:p w14:paraId="23F711A0" w14:textId="62663DDA" w:rsidR="004D78A4" w:rsidRPr="00C2624F" w:rsidRDefault="004D78A4" w:rsidP="00E3229C">
      <w:pPr>
        <w:pStyle w:val="ListParagraph"/>
        <w:numPr>
          <w:ilvl w:val="0"/>
          <w:numId w:val="9"/>
        </w:numPr>
        <w:spacing w:after="0"/>
        <w:jc w:val="both"/>
        <w:rPr>
          <w:b/>
          <w:bCs/>
        </w:rPr>
      </w:pPr>
      <w:r>
        <w:t>Identify where the costs from EHCPs are coming from</w:t>
      </w:r>
      <w:r w:rsidR="00833075">
        <w:t xml:space="preserve"> to identify </w:t>
      </w:r>
      <w:r w:rsidR="00C2624F">
        <w:t>where savings can be made and where to intervene.</w:t>
      </w:r>
    </w:p>
    <w:p w14:paraId="7FCC1C99" w14:textId="77777777" w:rsidR="00C2624F" w:rsidRDefault="00C2624F" w:rsidP="00C2624F">
      <w:pPr>
        <w:spacing w:after="0"/>
        <w:jc w:val="both"/>
        <w:rPr>
          <w:b/>
          <w:bCs/>
        </w:rPr>
      </w:pPr>
    </w:p>
    <w:p w14:paraId="32F49317" w14:textId="0063F2C1" w:rsidR="00C2624F" w:rsidRDefault="00C2624F" w:rsidP="00C2624F">
      <w:pPr>
        <w:spacing w:after="0"/>
        <w:jc w:val="both"/>
        <w:rPr>
          <w:b/>
          <w:bCs/>
        </w:rPr>
      </w:pPr>
      <w:r>
        <w:rPr>
          <w:b/>
          <w:bCs/>
        </w:rPr>
        <w:t>Underpinning principles of the plan to reduce EHCPs and cost</w:t>
      </w:r>
    </w:p>
    <w:p w14:paraId="4B728960" w14:textId="498583E0" w:rsidR="00C2624F" w:rsidRPr="0028058F" w:rsidRDefault="005B3483" w:rsidP="00C2624F">
      <w:pPr>
        <w:pStyle w:val="ListParagraph"/>
        <w:numPr>
          <w:ilvl w:val="0"/>
          <w:numId w:val="10"/>
        </w:numPr>
        <w:spacing w:after="0"/>
        <w:jc w:val="both"/>
      </w:pPr>
      <w:r w:rsidRPr="0028058F">
        <w:t>Early intervention focus</w:t>
      </w:r>
    </w:p>
    <w:p w14:paraId="665095CF" w14:textId="41A2DE37" w:rsidR="005B3483" w:rsidRPr="0028058F" w:rsidRDefault="005B3483" w:rsidP="00C2624F">
      <w:pPr>
        <w:pStyle w:val="ListParagraph"/>
        <w:numPr>
          <w:ilvl w:val="0"/>
          <w:numId w:val="10"/>
        </w:numPr>
        <w:spacing w:after="0"/>
        <w:jc w:val="both"/>
      </w:pPr>
      <w:r w:rsidRPr="0028058F">
        <w:t>Increase SEN support offer</w:t>
      </w:r>
    </w:p>
    <w:p w14:paraId="7B7079AF" w14:textId="0DBBCDB6" w:rsidR="005B3483" w:rsidRPr="0028058F" w:rsidRDefault="005B3483" w:rsidP="00C2624F">
      <w:pPr>
        <w:pStyle w:val="ListParagraph"/>
        <w:numPr>
          <w:ilvl w:val="0"/>
          <w:numId w:val="10"/>
        </w:numPr>
        <w:spacing w:after="0"/>
        <w:jc w:val="both"/>
      </w:pPr>
      <w:r w:rsidRPr="0028058F">
        <w:t>Review EHCP assessment process and thresholds</w:t>
      </w:r>
    </w:p>
    <w:p w14:paraId="47C855C6" w14:textId="4A41B75A" w:rsidR="005B3483" w:rsidRPr="0028058F" w:rsidRDefault="005B3483" w:rsidP="00C2624F">
      <w:pPr>
        <w:pStyle w:val="ListParagraph"/>
        <w:numPr>
          <w:ilvl w:val="0"/>
          <w:numId w:val="10"/>
        </w:numPr>
        <w:spacing w:after="0"/>
        <w:jc w:val="both"/>
      </w:pPr>
      <w:r w:rsidRPr="0028058F">
        <w:t>Culture change and work with school leaders</w:t>
      </w:r>
    </w:p>
    <w:p w14:paraId="3555BB86" w14:textId="61C7B2FF" w:rsidR="005B3483" w:rsidRPr="0028058F" w:rsidRDefault="005B3483" w:rsidP="00C2624F">
      <w:pPr>
        <w:pStyle w:val="ListParagraph"/>
        <w:numPr>
          <w:ilvl w:val="0"/>
          <w:numId w:val="10"/>
        </w:numPr>
        <w:spacing w:after="0"/>
        <w:jc w:val="both"/>
      </w:pPr>
      <w:r w:rsidRPr="0028058F">
        <w:t>Th</w:t>
      </w:r>
      <w:r w:rsidR="0028058F" w:rsidRPr="0028058F">
        <w:t>orough provision mapping with potential for more local provision</w:t>
      </w:r>
    </w:p>
    <w:p w14:paraId="719F3BA4" w14:textId="77777777" w:rsidR="006322B2" w:rsidRDefault="006322B2" w:rsidP="00E3229C">
      <w:pPr>
        <w:jc w:val="both"/>
      </w:pPr>
    </w:p>
    <w:p w14:paraId="37DCB76B" w14:textId="7AD16677" w:rsidR="006322B2" w:rsidRDefault="006322B2" w:rsidP="00E3229C">
      <w:pPr>
        <w:jc w:val="both"/>
      </w:pPr>
      <w:r>
        <w:t>Review EHCP demand &amp; cost by age and setting</w:t>
      </w:r>
      <w:r w:rsidR="005240F6">
        <w:t xml:space="preserve"> </w:t>
      </w:r>
      <w:r w:rsidR="00EB01A0">
        <w:t>e.g.,</w:t>
      </w:r>
      <w:r w:rsidR="005240F6">
        <w:t xml:space="preserve"> autism need and spend by age, speec</w:t>
      </w:r>
      <w:r w:rsidR="007B63DE">
        <w:t>h, language and communication needs by age and provider (early years, mainstream, special, independent, 16+)</w:t>
      </w:r>
      <w:r w:rsidR="003B2DC3">
        <w:t xml:space="preserve">, social and emotional health spend by age and providers including alternative provision spend. </w:t>
      </w:r>
    </w:p>
    <w:p w14:paraId="48EF68C8" w14:textId="337A98F0" w:rsidR="00650EBD" w:rsidRPr="009E3C76" w:rsidRDefault="00650EBD" w:rsidP="00E3229C">
      <w:pPr>
        <w:jc w:val="both"/>
        <w:rPr>
          <w:b/>
          <w:bCs/>
        </w:rPr>
      </w:pPr>
      <w:r w:rsidRPr="009E3C76">
        <w:rPr>
          <w:b/>
          <w:bCs/>
        </w:rPr>
        <w:t>Strategy</w:t>
      </w:r>
    </w:p>
    <w:p w14:paraId="40AE5693" w14:textId="0869DA71" w:rsidR="00D01A17" w:rsidRDefault="00D01A17" w:rsidP="009E3C76">
      <w:pPr>
        <w:pStyle w:val="ListParagraph"/>
        <w:numPr>
          <w:ilvl w:val="0"/>
          <w:numId w:val="11"/>
        </w:numPr>
        <w:jc w:val="both"/>
      </w:pPr>
      <w:r>
        <w:t xml:space="preserve">Demand management workstream </w:t>
      </w:r>
    </w:p>
    <w:p w14:paraId="737776CC" w14:textId="20F63172" w:rsidR="00F501D6" w:rsidRDefault="00F501D6" w:rsidP="00D01A17">
      <w:pPr>
        <w:pStyle w:val="ListParagraph"/>
        <w:numPr>
          <w:ilvl w:val="0"/>
          <w:numId w:val="6"/>
        </w:numPr>
        <w:jc w:val="both"/>
      </w:pPr>
      <w:r>
        <w:t>ASC outreach team</w:t>
      </w:r>
    </w:p>
    <w:p w14:paraId="1501884B" w14:textId="27DA7B4B" w:rsidR="00F501D6" w:rsidRDefault="00F501D6" w:rsidP="00D01A17">
      <w:pPr>
        <w:pStyle w:val="ListParagraph"/>
        <w:numPr>
          <w:ilvl w:val="0"/>
          <w:numId w:val="6"/>
        </w:numPr>
        <w:jc w:val="both"/>
      </w:pPr>
      <w:r>
        <w:t>SEMH outreach team</w:t>
      </w:r>
    </w:p>
    <w:p w14:paraId="623DCF8B" w14:textId="1D42CCF4" w:rsidR="00F501D6" w:rsidRDefault="00F501D6" w:rsidP="00D01A17">
      <w:pPr>
        <w:pStyle w:val="ListParagraph"/>
        <w:numPr>
          <w:ilvl w:val="0"/>
          <w:numId w:val="6"/>
        </w:numPr>
        <w:jc w:val="both"/>
      </w:pPr>
      <w:r>
        <w:t>In borough SEMH provision</w:t>
      </w:r>
    </w:p>
    <w:p w14:paraId="4B9E5F3D" w14:textId="1D5CDA51" w:rsidR="00F501D6" w:rsidRDefault="00F501D6" w:rsidP="00D01A17">
      <w:pPr>
        <w:pStyle w:val="ListParagraph"/>
        <w:numPr>
          <w:ilvl w:val="0"/>
          <w:numId w:val="6"/>
        </w:numPr>
        <w:jc w:val="both"/>
      </w:pPr>
      <w:r>
        <w:t>Review post 16 offer</w:t>
      </w:r>
    </w:p>
    <w:p w14:paraId="66FCF31E" w14:textId="081BC142" w:rsidR="00F501D6" w:rsidRDefault="00AF39A8" w:rsidP="00D01A17">
      <w:pPr>
        <w:pStyle w:val="ListParagraph"/>
        <w:numPr>
          <w:ilvl w:val="0"/>
          <w:numId w:val="6"/>
        </w:numPr>
        <w:jc w:val="both"/>
      </w:pPr>
      <w:r>
        <w:t>Threshold and annual review rigor</w:t>
      </w:r>
    </w:p>
    <w:p w14:paraId="25585696" w14:textId="6DCE5850" w:rsidR="00AF39A8" w:rsidRDefault="00AF39A8" w:rsidP="00D01A17">
      <w:pPr>
        <w:pStyle w:val="ListParagraph"/>
        <w:numPr>
          <w:ilvl w:val="0"/>
          <w:numId w:val="6"/>
        </w:numPr>
        <w:jc w:val="both"/>
      </w:pPr>
      <w:r>
        <w:t>Review and reform EY offer</w:t>
      </w:r>
    </w:p>
    <w:p w14:paraId="5DB14F16" w14:textId="1EDA3706" w:rsidR="00AF39A8" w:rsidRDefault="00AF39A8" w:rsidP="00D01A17">
      <w:pPr>
        <w:pStyle w:val="ListParagraph"/>
        <w:numPr>
          <w:ilvl w:val="0"/>
          <w:numId w:val="6"/>
        </w:numPr>
        <w:jc w:val="both"/>
      </w:pPr>
      <w:r>
        <w:t xml:space="preserve">Workforce development </w:t>
      </w:r>
    </w:p>
    <w:p w14:paraId="6458EE59" w14:textId="77777777" w:rsidR="007F4B4B" w:rsidRDefault="007F4B4B" w:rsidP="007F4B4B">
      <w:pPr>
        <w:pStyle w:val="ListParagraph"/>
        <w:jc w:val="both"/>
      </w:pPr>
    </w:p>
    <w:p w14:paraId="5027496D" w14:textId="7C0A8DBC" w:rsidR="00AF39A8" w:rsidRDefault="00D135FD" w:rsidP="007F4B4B">
      <w:pPr>
        <w:pStyle w:val="ListParagraph"/>
        <w:numPr>
          <w:ilvl w:val="0"/>
          <w:numId w:val="11"/>
        </w:numPr>
        <w:jc w:val="both"/>
      </w:pPr>
      <w:r>
        <w:t xml:space="preserve">Commissioning </w:t>
      </w:r>
      <w:r w:rsidR="00771110">
        <w:t xml:space="preserve">/ capital </w:t>
      </w:r>
      <w:r>
        <w:t>workstream</w:t>
      </w:r>
    </w:p>
    <w:p w14:paraId="5BC3C632" w14:textId="00EE6F2D" w:rsidR="007F4B4B" w:rsidRDefault="007F4B4B" w:rsidP="007F4B4B">
      <w:pPr>
        <w:pStyle w:val="ListParagraph"/>
        <w:numPr>
          <w:ilvl w:val="1"/>
          <w:numId w:val="11"/>
        </w:numPr>
        <w:jc w:val="both"/>
      </w:pPr>
      <w:r>
        <w:t>Ensure cost-effective commissioning and brokerage of services</w:t>
      </w:r>
    </w:p>
    <w:p w14:paraId="691C1976" w14:textId="5F046E83" w:rsidR="007F4B4B" w:rsidRDefault="007F4B4B" w:rsidP="007F4B4B">
      <w:pPr>
        <w:pStyle w:val="ListParagraph"/>
        <w:numPr>
          <w:ilvl w:val="1"/>
          <w:numId w:val="11"/>
        </w:numPr>
        <w:jc w:val="both"/>
      </w:pPr>
      <w:r>
        <w:t xml:space="preserve">Develop </w:t>
      </w:r>
      <w:r w:rsidR="00C11EF0">
        <w:t>your own primary and secondary need Resource Units in mainstream</w:t>
      </w:r>
    </w:p>
    <w:p w14:paraId="3ED5C158" w14:textId="06B1545C" w:rsidR="00C11EF0" w:rsidRDefault="00C11EF0" w:rsidP="007F4B4B">
      <w:pPr>
        <w:pStyle w:val="ListParagraph"/>
        <w:numPr>
          <w:ilvl w:val="1"/>
          <w:numId w:val="11"/>
        </w:numPr>
        <w:jc w:val="both"/>
      </w:pPr>
      <w:r>
        <w:t>Review AP model and funding</w:t>
      </w:r>
    </w:p>
    <w:p w14:paraId="3CFC0C21" w14:textId="0877C4E2" w:rsidR="00C11EF0" w:rsidRDefault="00C11EF0" w:rsidP="007F4B4B">
      <w:pPr>
        <w:pStyle w:val="ListParagraph"/>
        <w:numPr>
          <w:ilvl w:val="1"/>
          <w:numId w:val="11"/>
        </w:numPr>
        <w:jc w:val="both"/>
      </w:pPr>
      <w:r>
        <w:t>Review Health contributions</w:t>
      </w:r>
    </w:p>
    <w:p w14:paraId="32171306" w14:textId="16EB5218" w:rsidR="00C11EF0" w:rsidRDefault="00C11EF0" w:rsidP="007F4B4B">
      <w:pPr>
        <w:pStyle w:val="ListParagraph"/>
        <w:numPr>
          <w:ilvl w:val="1"/>
          <w:numId w:val="11"/>
        </w:numPr>
        <w:jc w:val="both"/>
      </w:pPr>
      <w:r>
        <w:t xml:space="preserve">Remodel financial support and tops ups to encourage </w:t>
      </w:r>
      <w:r w:rsidR="00D937FC">
        <w:t>mainstreams schools to support – review banding</w:t>
      </w:r>
    </w:p>
    <w:p w14:paraId="308D4D7E" w14:textId="77777777" w:rsidR="00213889" w:rsidRPr="00F46A8B" w:rsidRDefault="002C1095" w:rsidP="002C1095">
      <w:pPr>
        <w:jc w:val="both"/>
      </w:pPr>
      <w:r w:rsidRPr="00F46A8B">
        <w:t>Use the data in a more informed way to follow the funding</w:t>
      </w:r>
      <w:r w:rsidR="00213889" w:rsidRPr="00F46A8B">
        <w:t>.</w:t>
      </w:r>
    </w:p>
    <w:p w14:paraId="6F1D571B" w14:textId="77777777" w:rsidR="00F46A8B" w:rsidRDefault="00F46A8B" w:rsidP="002C1095">
      <w:pPr>
        <w:jc w:val="both"/>
        <w:rPr>
          <w:b/>
          <w:bCs/>
        </w:rPr>
      </w:pPr>
    </w:p>
    <w:p w14:paraId="57412942" w14:textId="1DA21C1D" w:rsidR="002C1095" w:rsidRPr="00D937FC" w:rsidRDefault="00713C76" w:rsidP="002C1095">
      <w:pPr>
        <w:jc w:val="both"/>
        <w:rPr>
          <w:b/>
          <w:bCs/>
        </w:rPr>
      </w:pPr>
      <w:r>
        <w:rPr>
          <w:b/>
          <w:bCs/>
        </w:rPr>
        <w:lastRenderedPageBreak/>
        <w:t>Questions and responses</w:t>
      </w:r>
      <w:r w:rsidR="002C1095" w:rsidRPr="00D937FC">
        <w:rPr>
          <w:b/>
          <w:bCs/>
        </w:rPr>
        <w:t xml:space="preserve"> </w:t>
      </w:r>
    </w:p>
    <w:tbl>
      <w:tblPr>
        <w:tblStyle w:val="TableGrid"/>
        <w:tblW w:w="0" w:type="auto"/>
        <w:tblLook w:val="04A0" w:firstRow="1" w:lastRow="0" w:firstColumn="1" w:lastColumn="0" w:noHBand="0" w:noVBand="1"/>
      </w:tblPr>
      <w:tblGrid>
        <w:gridCol w:w="1696"/>
        <w:gridCol w:w="7320"/>
      </w:tblGrid>
      <w:tr w:rsidR="009516F4" w14:paraId="7AE193B0" w14:textId="77777777" w:rsidTr="00467072">
        <w:tc>
          <w:tcPr>
            <w:tcW w:w="1696" w:type="dxa"/>
          </w:tcPr>
          <w:p w14:paraId="6B8E1948" w14:textId="332356D8" w:rsidR="009516F4" w:rsidRDefault="007D7912" w:rsidP="00467072">
            <w:pPr>
              <w:rPr>
                <w:b/>
                <w:bCs/>
              </w:rPr>
            </w:pPr>
            <w:r>
              <w:rPr>
                <w:b/>
                <w:bCs/>
              </w:rPr>
              <w:t>Michelle Sancho</w:t>
            </w:r>
          </w:p>
        </w:tc>
        <w:tc>
          <w:tcPr>
            <w:tcW w:w="7320" w:type="dxa"/>
          </w:tcPr>
          <w:p w14:paraId="76792BF9" w14:textId="04D79B8E" w:rsidR="009516F4" w:rsidRDefault="00713C76" w:rsidP="00467072">
            <w:pPr>
              <w:jc w:val="both"/>
            </w:pPr>
            <w:r>
              <w:t xml:space="preserve">Q - </w:t>
            </w:r>
            <w:r w:rsidR="007D7912">
              <w:t xml:space="preserve">What kind of savings did you get to with the LA. </w:t>
            </w:r>
          </w:p>
          <w:p w14:paraId="3575C4E7" w14:textId="77777777" w:rsidR="002B6CEE" w:rsidRDefault="002B6CEE" w:rsidP="00467072">
            <w:pPr>
              <w:jc w:val="both"/>
            </w:pPr>
          </w:p>
          <w:p w14:paraId="34DB329D" w14:textId="7BB89270" w:rsidR="002B6CEE" w:rsidRDefault="002B6CEE" w:rsidP="00467072">
            <w:pPr>
              <w:jc w:val="both"/>
            </w:pPr>
            <w:r>
              <w:t>A –</w:t>
            </w:r>
          </w:p>
          <w:p w14:paraId="34A1FAF4" w14:textId="77777777" w:rsidR="002B6CEE" w:rsidRDefault="002B6CEE" w:rsidP="00467072">
            <w:pPr>
              <w:jc w:val="both"/>
            </w:pPr>
          </w:p>
          <w:p w14:paraId="16E06E34" w14:textId="77777777" w:rsidR="002B6CEE" w:rsidRDefault="002B6CEE" w:rsidP="00467072">
            <w:pPr>
              <w:jc w:val="both"/>
            </w:pPr>
            <w:r>
              <w:t>Q – what experience did you have with the top up rates and how did that impact on demand for special schools.</w:t>
            </w:r>
          </w:p>
          <w:p w14:paraId="3916E482" w14:textId="77777777" w:rsidR="002B6CEE" w:rsidRDefault="002B6CEE" w:rsidP="00467072">
            <w:pPr>
              <w:jc w:val="both"/>
            </w:pPr>
          </w:p>
          <w:p w14:paraId="456CD2D8" w14:textId="60BF0DF7" w:rsidR="007D7912" w:rsidRDefault="002B6CEE" w:rsidP="00E665EA">
            <w:pPr>
              <w:jc w:val="both"/>
            </w:pPr>
            <w:r>
              <w:t xml:space="preserve">A – the plan took 18 months to work through with schools </w:t>
            </w:r>
            <w:r w:rsidR="005C09CA">
              <w:t xml:space="preserve">– the idea was to try to future proof schools more by taking money from special schools to divert to </w:t>
            </w:r>
            <w:r w:rsidR="008C6AE1">
              <w:t>maintained</w:t>
            </w:r>
            <w:r w:rsidR="005C09CA">
              <w:t xml:space="preserve"> schools</w:t>
            </w:r>
            <w:r w:rsidR="00E665EA">
              <w:t xml:space="preserve"> via additionally resourced provision. </w:t>
            </w:r>
          </w:p>
        </w:tc>
      </w:tr>
      <w:tr w:rsidR="009516F4" w14:paraId="02ADEDEE" w14:textId="77777777" w:rsidTr="00467072">
        <w:tc>
          <w:tcPr>
            <w:tcW w:w="1696" w:type="dxa"/>
          </w:tcPr>
          <w:p w14:paraId="3AEBC45E" w14:textId="20FCBA02" w:rsidR="009516F4" w:rsidRDefault="00FA5525" w:rsidP="00467072">
            <w:pPr>
              <w:rPr>
                <w:b/>
                <w:bCs/>
              </w:rPr>
            </w:pPr>
            <w:r>
              <w:rPr>
                <w:b/>
                <w:bCs/>
              </w:rPr>
              <w:t>Rachel Wardell</w:t>
            </w:r>
          </w:p>
        </w:tc>
        <w:tc>
          <w:tcPr>
            <w:tcW w:w="7320" w:type="dxa"/>
          </w:tcPr>
          <w:p w14:paraId="59D7B392" w14:textId="77777777" w:rsidR="00652041" w:rsidRDefault="008C6AE1" w:rsidP="00467072">
            <w:pPr>
              <w:jc w:val="both"/>
            </w:pPr>
            <w:r>
              <w:t>Q – do you have experience of going round the loop with a Local Authority more than once to find savings</w:t>
            </w:r>
            <w:r w:rsidR="00652041">
              <w:t>.</w:t>
            </w:r>
          </w:p>
          <w:p w14:paraId="78F577DA" w14:textId="77777777" w:rsidR="00652041" w:rsidRDefault="00652041" w:rsidP="00467072">
            <w:pPr>
              <w:jc w:val="both"/>
            </w:pPr>
          </w:p>
          <w:p w14:paraId="5B502031" w14:textId="6BA39565" w:rsidR="00412F29" w:rsidRDefault="00652041" w:rsidP="00831624">
            <w:pPr>
              <w:jc w:val="both"/>
            </w:pPr>
            <w:r>
              <w:t xml:space="preserve">A – CE noted that he understood that the pressure of demand increasing makes findings savings tougher </w:t>
            </w:r>
            <w:r w:rsidR="00831624">
              <w:t>in each review cycle and there is a need to balance sentiment with cost</w:t>
            </w:r>
            <w:r w:rsidR="00A643A2">
              <w:t xml:space="preserve">.  CE characterised the cost review process more as turnaround </w:t>
            </w:r>
            <w:r w:rsidR="00B30AA9">
              <w:t xml:space="preserve">rather than best practice and commented on the need to continue to re-visit the plan and refresh the plan to meet demand needs in a consistent and persistent way. CE noted that where this has worked well in his experience is where there has been a dedicated team </w:t>
            </w:r>
            <w:r w:rsidR="00FC0BA9">
              <w:t xml:space="preserve">with funding for at least two years to work through an agreed plan and to implement without drift. </w:t>
            </w:r>
          </w:p>
          <w:p w14:paraId="01D926B0" w14:textId="22EC4BB0" w:rsidR="006623FB" w:rsidRDefault="006623FB" w:rsidP="00467072">
            <w:pPr>
              <w:jc w:val="both"/>
            </w:pPr>
          </w:p>
        </w:tc>
      </w:tr>
      <w:tr w:rsidR="009516F4" w14:paraId="28460ED3" w14:textId="77777777" w:rsidTr="00467072">
        <w:tc>
          <w:tcPr>
            <w:tcW w:w="1696" w:type="dxa"/>
          </w:tcPr>
          <w:p w14:paraId="658D7B95" w14:textId="056453E7" w:rsidR="009516F4" w:rsidRDefault="003B2897" w:rsidP="00467072">
            <w:pPr>
              <w:rPr>
                <w:b/>
                <w:bCs/>
              </w:rPr>
            </w:pPr>
            <w:r>
              <w:rPr>
                <w:b/>
                <w:bCs/>
              </w:rPr>
              <w:t>Paul Wagstaff</w:t>
            </w:r>
          </w:p>
        </w:tc>
        <w:tc>
          <w:tcPr>
            <w:tcW w:w="7320" w:type="dxa"/>
          </w:tcPr>
          <w:p w14:paraId="27235AEB" w14:textId="409250F4" w:rsidR="00416BDB" w:rsidRDefault="00F97631" w:rsidP="00467072">
            <w:pPr>
              <w:jc w:val="both"/>
            </w:pPr>
            <w:r>
              <w:t xml:space="preserve">Q – PW commented on the need for a culture shift to take place around expectation </w:t>
            </w:r>
            <w:r w:rsidR="003F399C">
              <w:t xml:space="preserve">especially with parents in early years. If early years fill specialist provision schools </w:t>
            </w:r>
            <w:r w:rsidR="00C22246">
              <w:t>can’t</w:t>
            </w:r>
            <w:r w:rsidR="003F399C">
              <w:t xml:space="preserve"> often manage to </w:t>
            </w:r>
            <w:r w:rsidR="00416BDB">
              <w:t xml:space="preserve">change this relationship. </w:t>
            </w:r>
          </w:p>
          <w:p w14:paraId="15A9DE4C" w14:textId="77777777" w:rsidR="00416BDB" w:rsidRDefault="00416BDB" w:rsidP="00467072">
            <w:pPr>
              <w:jc w:val="both"/>
            </w:pPr>
          </w:p>
          <w:p w14:paraId="3162356B" w14:textId="11017A34" w:rsidR="00D71724" w:rsidRDefault="00416BDB" w:rsidP="00467072">
            <w:pPr>
              <w:jc w:val="both"/>
            </w:pPr>
            <w:r>
              <w:t xml:space="preserve">A – it was noted that Delivery Better Value is a vehicle that can be used to </w:t>
            </w:r>
            <w:r w:rsidR="00227940">
              <w:t xml:space="preserve">assist with the culture change that is needed to focus on improving maintained school confidence and </w:t>
            </w:r>
            <w:r w:rsidR="00D71724">
              <w:t xml:space="preserve">providing specialist input in health, therapies </w:t>
            </w:r>
            <w:r w:rsidR="009434B8">
              <w:t>e.g.,</w:t>
            </w:r>
            <w:r w:rsidR="00D71724">
              <w:t xml:space="preserve"> SALT as part of ordinarily available provision in the mainstream. </w:t>
            </w:r>
          </w:p>
          <w:p w14:paraId="25A2316F" w14:textId="77777777" w:rsidR="00247AC3" w:rsidRDefault="00247AC3" w:rsidP="00467072">
            <w:pPr>
              <w:jc w:val="both"/>
            </w:pPr>
          </w:p>
          <w:p w14:paraId="02C99DDB" w14:textId="6F3EE673" w:rsidR="002254C1" w:rsidRDefault="002254C1" w:rsidP="00467072">
            <w:pPr>
              <w:jc w:val="both"/>
            </w:pPr>
            <w:r>
              <w:t xml:space="preserve">It was noted that DBV have identified that up to 50% of children currently in special schools could have had their provision needs met in mainstream schools if we could have got the relationships with schools and parents right. </w:t>
            </w:r>
          </w:p>
          <w:p w14:paraId="547C6FCA" w14:textId="77777777" w:rsidR="002254C1" w:rsidRDefault="002254C1" w:rsidP="00467072">
            <w:pPr>
              <w:jc w:val="both"/>
            </w:pPr>
          </w:p>
          <w:p w14:paraId="2D3E45E4" w14:textId="77777777" w:rsidR="00F61B93" w:rsidRDefault="002254C1" w:rsidP="00467072">
            <w:pPr>
              <w:jc w:val="both"/>
            </w:pPr>
            <w:r>
              <w:t xml:space="preserve">An example was given around a pilot </w:t>
            </w:r>
            <w:r w:rsidR="00F61B93">
              <w:t xml:space="preserve">to provide a single point of advice /advice line for professionals to assist with reducing the escalation process into EHCP assessment and specialist provision by accessing the right support whilst in mainstream provision. </w:t>
            </w:r>
          </w:p>
          <w:p w14:paraId="316C8042" w14:textId="77777777" w:rsidR="00402959" w:rsidRDefault="00402959" w:rsidP="00467072">
            <w:pPr>
              <w:jc w:val="both"/>
            </w:pPr>
          </w:p>
          <w:p w14:paraId="642B0F1A" w14:textId="77777777" w:rsidR="00C87FEB" w:rsidRDefault="00F61B93" w:rsidP="00467072">
            <w:pPr>
              <w:jc w:val="both"/>
            </w:pPr>
            <w:r>
              <w:t>PW commented on the s</w:t>
            </w:r>
            <w:r w:rsidR="00402959">
              <w:t>ignificant culture shift</w:t>
            </w:r>
            <w:r>
              <w:t xml:space="preserve"> that he is </w:t>
            </w:r>
            <w:r w:rsidR="00935A1D">
              <w:t xml:space="preserve">seeking to take place and the fact that they are working to provide an additional </w:t>
            </w:r>
            <w:r w:rsidR="00402959">
              <w:t xml:space="preserve"> 500 places</w:t>
            </w:r>
            <w:r w:rsidR="00935A1D">
              <w:t xml:space="preserve"> through their </w:t>
            </w:r>
            <w:r w:rsidR="00402959">
              <w:t xml:space="preserve">capital programme in </w:t>
            </w:r>
            <w:r w:rsidR="00935A1D">
              <w:t xml:space="preserve">the </w:t>
            </w:r>
            <w:r w:rsidR="00402959">
              <w:t xml:space="preserve">next 3 years </w:t>
            </w:r>
            <w:r w:rsidR="00935A1D">
              <w:t xml:space="preserve">and the </w:t>
            </w:r>
            <w:r w:rsidR="00402959">
              <w:t>risk</w:t>
            </w:r>
            <w:r w:rsidR="00935A1D">
              <w:t xml:space="preserve"> that these are</w:t>
            </w:r>
            <w:r w:rsidR="00402959">
              <w:t xml:space="preserve"> fill</w:t>
            </w:r>
            <w:r w:rsidR="00935A1D">
              <w:t>ed</w:t>
            </w:r>
            <w:r w:rsidR="00402959">
              <w:t xml:space="preserve"> up with those who don’t need to be in special</w:t>
            </w:r>
            <w:r w:rsidR="00C87FEB">
              <w:t xml:space="preserve"> provision and then the more complex cases that do require specialist provision will end up going to independent provision with the associated extra funding and travel costs. </w:t>
            </w:r>
          </w:p>
          <w:p w14:paraId="0ED31BE6" w14:textId="77777777" w:rsidR="00C87FEB" w:rsidRDefault="00C87FEB" w:rsidP="00467072">
            <w:pPr>
              <w:jc w:val="both"/>
            </w:pPr>
          </w:p>
          <w:p w14:paraId="21AE64D6" w14:textId="019E5D5C" w:rsidR="00402959" w:rsidRDefault="00C87FEB" w:rsidP="00467072">
            <w:pPr>
              <w:jc w:val="both"/>
            </w:pPr>
            <w:r>
              <w:t xml:space="preserve">CE advised that demand management projects can take 6-12 months to put in place and that projects to review and agree new banding arrangements can take up to 18 months to get agreement but shifting the culture </w:t>
            </w:r>
            <w:r w:rsidR="00602ED4">
              <w:t xml:space="preserve">has the longest </w:t>
            </w:r>
            <w:r w:rsidR="00602ED4">
              <w:lastRenderedPageBreak/>
              <w:t xml:space="preserve">timeframe – up to 3 years and it is essential to start with the child’s journey and early years pathways. </w:t>
            </w:r>
            <w:r w:rsidR="00402959">
              <w:t xml:space="preserve"> </w:t>
            </w:r>
          </w:p>
          <w:p w14:paraId="7FCAF5D6" w14:textId="2E6E6FDE" w:rsidR="00FA0A46" w:rsidRDefault="00092950" w:rsidP="00467072">
            <w:pPr>
              <w:jc w:val="both"/>
            </w:pPr>
            <w:r>
              <w:t xml:space="preserve"> </w:t>
            </w:r>
          </w:p>
        </w:tc>
      </w:tr>
      <w:tr w:rsidR="002C1095" w14:paraId="358C96F9" w14:textId="77777777" w:rsidTr="00467072">
        <w:tc>
          <w:tcPr>
            <w:tcW w:w="1696" w:type="dxa"/>
          </w:tcPr>
          <w:p w14:paraId="4447A9A8" w14:textId="08F32A38" w:rsidR="002C1095" w:rsidRDefault="00092950" w:rsidP="00467072">
            <w:pPr>
              <w:rPr>
                <w:b/>
                <w:bCs/>
              </w:rPr>
            </w:pPr>
            <w:r>
              <w:rPr>
                <w:b/>
                <w:bCs/>
              </w:rPr>
              <w:lastRenderedPageBreak/>
              <w:t>Sarah Daly</w:t>
            </w:r>
          </w:p>
        </w:tc>
        <w:tc>
          <w:tcPr>
            <w:tcW w:w="7320" w:type="dxa"/>
          </w:tcPr>
          <w:p w14:paraId="3542438A" w14:textId="77777777" w:rsidR="00F77FF9" w:rsidRDefault="00602ED4" w:rsidP="00467072">
            <w:pPr>
              <w:jc w:val="both"/>
            </w:pPr>
            <w:r>
              <w:t xml:space="preserve">SD advised that she is working with a group of Headteachers who are committed to inclusion and maintaining children in mainstream but </w:t>
            </w:r>
            <w:r w:rsidR="00661218">
              <w:t xml:space="preserve">asked about the challenge of finding the workforce to do outreach work and the struggle to find EPs, capacity in schools including </w:t>
            </w:r>
            <w:r w:rsidR="00F77FF9">
              <w:t xml:space="preserve">classroom assists to keep children in mainstream. </w:t>
            </w:r>
          </w:p>
          <w:p w14:paraId="25C317DA" w14:textId="77777777" w:rsidR="00F77FF9" w:rsidRDefault="00F77FF9" w:rsidP="00467072">
            <w:pPr>
              <w:jc w:val="both"/>
            </w:pPr>
          </w:p>
          <w:p w14:paraId="7AF01BE6" w14:textId="20F19AF0" w:rsidR="000E2D5D" w:rsidRDefault="00F77FF9" w:rsidP="00F77FF9">
            <w:pPr>
              <w:jc w:val="both"/>
            </w:pPr>
            <w:r>
              <w:t>The group discussed the need for innovation and reducing bureaucracy</w:t>
            </w:r>
            <w:r w:rsidR="00E1633C">
              <w:t xml:space="preserve">. </w:t>
            </w:r>
          </w:p>
          <w:p w14:paraId="5BB5666A" w14:textId="77777777" w:rsidR="00E1633C" w:rsidRDefault="00E1633C" w:rsidP="00F77FF9">
            <w:pPr>
              <w:jc w:val="both"/>
            </w:pPr>
          </w:p>
          <w:p w14:paraId="41C5B7A4" w14:textId="40E329F6" w:rsidR="00E1633C" w:rsidRDefault="00E1633C" w:rsidP="00F77FF9">
            <w:pPr>
              <w:jc w:val="both"/>
            </w:pPr>
            <w:r>
              <w:t xml:space="preserve">The group commented on the vital role that Health Visitors have in engaging with parents </w:t>
            </w:r>
            <w:r w:rsidR="00F073B7">
              <w:t xml:space="preserve">around provision and options in early years. </w:t>
            </w:r>
          </w:p>
          <w:p w14:paraId="68EFF131" w14:textId="77777777" w:rsidR="00D10E4A" w:rsidRDefault="00D10E4A" w:rsidP="00467072">
            <w:pPr>
              <w:jc w:val="both"/>
            </w:pPr>
          </w:p>
          <w:p w14:paraId="0C445C10" w14:textId="3A3F750C" w:rsidR="000E2D5D" w:rsidRDefault="00F073B7" w:rsidP="00467072">
            <w:pPr>
              <w:jc w:val="both"/>
            </w:pPr>
            <w:r>
              <w:t xml:space="preserve">Disappointment with the lack of ambition form the DfE </w:t>
            </w:r>
            <w:r w:rsidR="000D13A1">
              <w:t xml:space="preserve">around the scope of alternative provision and SEND review was </w:t>
            </w:r>
            <w:r w:rsidR="00993CBC">
              <w:t xml:space="preserve">shared.  </w:t>
            </w:r>
            <w:r w:rsidR="00D10E4A">
              <w:t xml:space="preserve">Portsmouth </w:t>
            </w:r>
            <w:r w:rsidR="00993CBC">
              <w:t xml:space="preserve">are going to be the </w:t>
            </w:r>
            <w:r w:rsidR="00B44E1D">
              <w:t>AP lead for SEND</w:t>
            </w:r>
            <w:r w:rsidR="00993CBC">
              <w:t xml:space="preserve"> in region. </w:t>
            </w:r>
          </w:p>
        </w:tc>
      </w:tr>
    </w:tbl>
    <w:p w14:paraId="64F33BBD" w14:textId="77777777" w:rsidR="009516F4" w:rsidRDefault="009516F4" w:rsidP="00E3229C">
      <w:pPr>
        <w:jc w:val="both"/>
        <w:rPr>
          <w:b/>
          <w:bCs/>
        </w:rPr>
      </w:pPr>
    </w:p>
    <w:p w14:paraId="25B9261F" w14:textId="6CB1B462" w:rsidR="00C94EB8" w:rsidRDefault="00C94EB8" w:rsidP="00E3229C">
      <w:pPr>
        <w:jc w:val="both"/>
        <w:rPr>
          <w:b/>
          <w:bCs/>
        </w:rPr>
      </w:pPr>
      <w:r>
        <w:rPr>
          <w:b/>
          <w:bCs/>
        </w:rPr>
        <w:t>Next Steps</w:t>
      </w:r>
      <w:r w:rsidR="008B66D4">
        <w:rPr>
          <w:b/>
          <w:bCs/>
        </w:rPr>
        <w:t xml:space="preserve"> and Future Seminars</w:t>
      </w:r>
    </w:p>
    <w:p w14:paraId="422664BA" w14:textId="268E6435" w:rsidR="00775F4A" w:rsidRDefault="00775F4A" w:rsidP="00057772">
      <w:pPr>
        <w:spacing w:after="0"/>
        <w:jc w:val="both"/>
        <w:rPr>
          <w:b/>
          <w:bCs/>
        </w:rPr>
      </w:pPr>
      <w:r>
        <w:rPr>
          <w:b/>
          <w:bCs/>
        </w:rPr>
        <w:t>Circulation list</w:t>
      </w:r>
    </w:p>
    <w:p w14:paraId="138A7FBB" w14:textId="1A1DACF4" w:rsidR="00775F4A" w:rsidRDefault="00775F4A" w:rsidP="00057772">
      <w:pPr>
        <w:pStyle w:val="ListParagraph"/>
        <w:numPr>
          <w:ilvl w:val="0"/>
          <w:numId w:val="8"/>
        </w:numPr>
        <w:spacing w:after="0"/>
        <w:jc w:val="both"/>
      </w:pPr>
      <w:r w:rsidRPr="00775F4A">
        <w:t xml:space="preserve">Please can you update us if you know someone has moved on so that we have the most up to date circulation list for DCS and section 151 Officers. </w:t>
      </w:r>
    </w:p>
    <w:p w14:paraId="0CF0FC55" w14:textId="77777777" w:rsidR="00057772" w:rsidRPr="00775F4A" w:rsidRDefault="00057772" w:rsidP="00057772">
      <w:pPr>
        <w:pStyle w:val="ListParagraph"/>
        <w:spacing w:after="0"/>
        <w:jc w:val="both"/>
      </w:pPr>
    </w:p>
    <w:p w14:paraId="0921703D" w14:textId="639FE9C5" w:rsidR="00775F4A" w:rsidRPr="00775F4A" w:rsidRDefault="00775F4A" w:rsidP="00057772">
      <w:pPr>
        <w:spacing w:after="0"/>
        <w:jc w:val="both"/>
        <w:rPr>
          <w:b/>
          <w:bCs/>
        </w:rPr>
      </w:pPr>
      <w:r>
        <w:rPr>
          <w:b/>
          <w:bCs/>
        </w:rPr>
        <w:t>Evaluation</w:t>
      </w:r>
    </w:p>
    <w:p w14:paraId="0B8A773A" w14:textId="4CFE6589" w:rsidR="00775F4A" w:rsidRDefault="00775F4A" w:rsidP="00057772">
      <w:pPr>
        <w:pStyle w:val="ListParagraph"/>
        <w:numPr>
          <w:ilvl w:val="0"/>
          <w:numId w:val="8"/>
        </w:numPr>
        <w:spacing w:after="0"/>
        <w:jc w:val="both"/>
      </w:pPr>
      <w:r w:rsidRPr="00775F4A">
        <w:t xml:space="preserve">Please share your thoughts on what more you would like, topics, discussion areas. </w:t>
      </w:r>
    </w:p>
    <w:p w14:paraId="53B54426" w14:textId="77777777" w:rsidR="00057772" w:rsidRPr="00775F4A" w:rsidRDefault="00057772" w:rsidP="00057772">
      <w:pPr>
        <w:pStyle w:val="ListParagraph"/>
        <w:spacing w:after="0"/>
        <w:jc w:val="both"/>
      </w:pPr>
    </w:p>
    <w:p w14:paraId="684A109D" w14:textId="47C83C5B" w:rsidR="00775F4A" w:rsidRDefault="00775F4A" w:rsidP="00057772">
      <w:pPr>
        <w:spacing w:after="0"/>
        <w:jc w:val="both"/>
        <w:rPr>
          <w:b/>
          <w:bCs/>
        </w:rPr>
      </w:pPr>
      <w:r>
        <w:rPr>
          <w:b/>
          <w:bCs/>
        </w:rPr>
        <w:t>Future topics</w:t>
      </w:r>
    </w:p>
    <w:p w14:paraId="222F16E0" w14:textId="77777777" w:rsidR="00057772" w:rsidRPr="00057772" w:rsidRDefault="00FE4C8F" w:rsidP="00057772">
      <w:pPr>
        <w:pStyle w:val="ListParagraph"/>
        <w:numPr>
          <w:ilvl w:val="0"/>
          <w:numId w:val="8"/>
        </w:numPr>
        <w:rPr>
          <w:i/>
          <w:iCs/>
        </w:rPr>
      </w:pPr>
      <w:r w:rsidRPr="00057772">
        <w:t>Current plan is to do some work around unit costs</w:t>
      </w:r>
      <w:r w:rsidR="0047293C" w:rsidRPr="00057772">
        <w:t xml:space="preserve">. </w:t>
      </w:r>
    </w:p>
    <w:p w14:paraId="0168F64E" w14:textId="77BC3E98" w:rsidR="00706283" w:rsidRDefault="00057772" w:rsidP="00057772">
      <w:pPr>
        <w:pStyle w:val="ListParagraph"/>
        <w:rPr>
          <w:b/>
          <w:bCs/>
          <w:i/>
          <w:iCs/>
        </w:rPr>
      </w:pPr>
      <w:r w:rsidRPr="00057772">
        <w:rPr>
          <w:b/>
          <w:bCs/>
          <w:i/>
          <w:iCs/>
        </w:rPr>
        <w:t>September 27</w:t>
      </w:r>
      <w:r w:rsidRPr="00057772">
        <w:rPr>
          <w:b/>
          <w:bCs/>
          <w:i/>
          <w:iCs/>
          <w:vertAlign w:val="superscript"/>
        </w:rPr>
        <w:t>th</w:t>
      </w:r>
      <w:r w:rsidR="00E224CE" w:rsidRPr="00057772">
        <w:rPr>
          <w:b/>
          <w:bCs/>
          <w:i/>
          <w:iCs/>
        </w:rPr>
        <w:t>, 2023,</w:t>
      </w:r>
      <w:r w:rsidRPr="00057772">
        <w:rPr>
          <w:b/>
          <w:bCs/>
          <w:i/>
          <w:iCs/>
        </w:rPr>
        <w:t xml:space="preserve"> Wed 2-4 </w:t>
      </w:r>
      <w:r w:rsidR="00E224CE">
        <w:rPr>
          <w:b/>
          <w:bCs/>
          <w:i/>
          <w:iCs/>
        </w:rPr>
        <w:t>pm p</w:t>
      </w:r>
      <w:r w:rsidRPr="00057772">
        <w:rPr>
          <w:b/>
          <w:bCs/>
          <w:i/>
          <w:iCs/>
        </w:rPr>
        <w:t>resenter/s TBC.</w:t>
      </w:r>
    </w:p>
    <w:p w14:paraId="5372851B" w14:textId="77777777" w:rsidR="00E224CE" w:rsidRDefault="00E224CE" w:rsidP="00E224CE">
      <w:pPr>
        <w:pStyle w:val="ListParagraph"/>
        <w:rPr>
          <w:b/>
          <w:bCs/>
          <w:i/>
          <w:iCs/>
        </w:rPr>
      </w:pPr>
    </w:p>
    <w:p w14:paraId="2D9D8785" w14:textId="27BD65D1" w:rsidR="00E224CE" w:rsidRPr="00E224CE" w:rsidRDefault="00E224CE" w:rsidP="00E224CE">
      <w:pPr>
        <w:pStyle w:val="ListParagraph"/>
        <w:rPr>
          <w:b/>
          <w:bCs/>
          <w:i/>
          <w:iCs/>
        </w:rPr>
      </w:pPr>
      <w:r w:rsidRPr="00E224CE">
        <w:rPr>
          <w:b/>
          <w:bCs/>
          <w:i/>
          <w:iCs/>
        </w:rPr>
        <w:t>November 29</w:t>
      </w:r>
      <w:r w:rsidRPr="00E224CE">
        <w:rPr>
          <w:b/>
          <w:bCs/>
          <w:i/>
          <w:iCs/>
          <w:vertAlign w:val="superscript"/>
        </w:rPr>
        <w:t>th</w:t>
      </w:r>
      <w:r w:rsidRPr="00E224CE">
        <w:rPr>
          <w:b/>
          <w:bCs/>
          <w:i/>
          <w:iCs/>
        </w:rPr>
        <w:t>, 2023 – topic to be agreed – please let us know what you would find useful.  We are thinking that this will be an in-person seminar – would that work well or would you prefer another Teams session?</w:t>
      </w:r>
    </w:p>
    <w:p w14:paraId="7473F983" w14:textId="77777777" w:rsidR="00057772" w:rsidRPr="00057772" w:rsidRDefault="00057772" w:rsidP="00057772">
      <w:pPr>
        <w:spacing w:after="0"/>
        <w:jc w:val="both"/>
        <w:rPr>
          <w:b/>
          <w:bCs/>
        </w:rPr>
      </w:pPr>
      <w:r w:rsidRPr="00057772">
        <w:rPr>
          <w:b/>
          <w:bCs/>
        </w:rPr>
        <w:t>Finance sponsor</w:t>
      </w:r>
    </w:p>
    <w:p w14:paraId="20542945" w14:textId="77777777" w:rsidR="00E224CE" w:rsidRDefault="002777C0" w:rsidP="00E3229C">
      <w:pPr>
        <w:pStyle w:val="ListParagraph"/>
        <w:numPr>
          <w:ilvl w:val="0"/>
          <w:numId w:val="8"/>
        </w:numPr>
        <w:spacing w:after="0"/>
        <w:jc w:val="both"/>
      </w:pPr>
      <w:r>
        <w:t>It would be really helpful to have a Finance sponsor for these seminars and for developing the network.  Please let Alison know if you are willing and able to do that.</w:t>
      </w:r>
    </w:p>
    <w:p w14:paraId="1B75E803" w14:textId="77777777" w:rsidR="00E224CE" w:rsidRDefault="00E224CE" w:rsidP="00E224CE">
      <w:pPr>
        <w:spacing w:after="0"/>
        <w:jc w:val="both"/>
        <w:rPr>
          <w:b/>
          <w:bCs/>
          <w:i/>
          <w:iCs/>
        </w:rPr>
      </w:pPr>
    </w:p>
    <w:p w14:paraId="777BBBFD" w14:textId="5CA4058D" w:rsidR="00E06989" w:rsidRPr="00E224CE" w:rsidRDefault="00B52C64" w:rsidP="00E224CE">
      <w:pPr>
        <w:spacing w:after="0"/>
        <w:jc w:val="both"/>
      </w:pPr>
      <w:r w:rsidRPr="00E224CE">
        <w:rPr>
          <w:b/>
          <w:bCs/>
          <w:i/>
          <w:iCs/>
        </w:rPr>
        <w:t xml:space="preserve">Alison can be contacted on </w:t>
      </w:r>
      <w:r w:rsidR="00386F41" w:rsidRPr="00E224CE">
        <w:rPr>
          <w:b/>
          <w:bCs/>
          <w:i/>
          <w:iCs/>
          <w:color w:val="0070C0"/>
          <w:u w:val="single"/>
        </w:rPr>
        <w:t>alison.jeffe</w:t>
      </w:r>
      <w:r w:rsidR="00A215C4" w:rsidRPr="00E224CE">
        <w:rPr>
          <w:b/>
          <w:bCs/>
          <w:i/>
          <w:iCs/>
          <w:color w:val="0070C0"/>
          <w:u w:val="single"/>
        </w:rPr>
        <w:t>r</w:t>
      </w:r>
      <w:r w:rsidR="00386F41" w:rsidRPr="00E224CE">
        <w:rPr>
          <w:b/>
          <w:bCs/>
          <w:i/>
          <w:iCs/>
          <w:color w:val="0070C0"/>
          <w:u w:val="single"/>
        </w:rPr>
        <w:t>y@eastsussex.gov.uk</w:t>
      </w:r>
    </w:p>
    <w:p w14:paraId="39D17BA9" w14:textId="748F5786" w:rsidR="00E06989" w:rsidRPr="00B52C64" w:rsidRDefault="00B52C64" w:rsidP="00E224CE">
      <w:pPr>
        <w:spacing w:after="0"/>
        <w:jc w:val="both"/>
        <w:rPr>
          <w:b/>
          <w:bCs/>
          <w:i/>
          <w:iCs/>
        </w:rPr>
      </w:pPr>
      <w:r>
        <w:rPr>
          <w:b/>
          <w:bCs/>
          <w:i/>
          <w:iCs/>
        </w:rPr>
        <w:t xml:space="preserve">Deborah can be contacted on </w:t>
      </w:r>
      <w:hyperlink r:id="rId8" w:history="1">
        <w:r w:rsidRPr="00A01C54">
          <w:rPr>
            <w:rStyle w:val="Hyperlink"/>
            <w:b/>
            <w:bCs/>
            <w:i/>
            <w:iCs/>
          </w:rPr>
          <w:t>Deborah@optimisingpotential.co.uk</w:t>
        </w:r>
      </w:hyperlink>
      <w:r>
        <w:rPr>
          <w:b/>
          <w:bCs/>
          <w:i/>
          <w:iCs/>
        </w:rPr>
        <w:t xml:space="preserve"> or 07882</w:t>
      </w:r>
      <w:r w:rsidR="00386F41">
        <w:rPr>
          <w:b/>
          <w:bCs/>
          <w:i/>
          <w:iCs/>
        </w:rPr>
        <w:t xml:space="preserve"> </w:t>
      </w:r>
      <w:r>
        <w:rPr>
          <w:b/>
          <w:bCs/>
          <w:i/>
          <w:iCs/>
        </w:rPr>
        <w:t>158959</w:t>
      </w:r>
    </w:p>
    <w:p w14:paraId="0F936E11" w14:textId="2647938C" w:rsidR="00E3229C" w:rsidRDefault="00B52C64" w:rsidP="00E224CE">
      <w:pPr>
        <w:spacing w:after="0"/>
        <w:jc w:val="both"/>
      </w:pPr>
      <w:r>
        <w:rPr>
          <w:b/>
          <w:bCs/>
          <w:i/>
          <w:iCs/>
        </w:rPr>
        <w:t xml:space="preserve">Carol can be contacted on </w:t>
      </w:r>
      <w:r w:rsidRPr="00B52C64">
        <w:rPr>
          <w:b/>
          <w:bCs/>
          <w:i/>
          <w:iCs/>
          <w:color w:val="0070C0"/>
          <w:u w:val="single"/>
        </w:rPr>
        <w:t>cdflach@yahoo.co.uk</w:t>
      </w:r>
    </w:p>
    <w:sectPr w:rsidR="00E3229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FC13" w14:textId="77777777" w:rsidR="003A150C" w:rsidRDefault="003A150C" w:rsidP="00A27473">
      <w:pPr>
        <w:spacing w:after="0" w:line="240" w:lineRule="auto"/>
      </w:pPr>
      <w:r>
        <w:separator/>
      </w:r>
    </w:p>
  </w:endnote>
  <w:endnote w:type="continuationSeparator" w:id="0">
    <w:p w14:paraId="703711FC" w14:textId="77777777" w:rsidR="003A150C" w:rsidRDefault="003A150C" w:rsidP="00A2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20871"/>
      <w:docPartObj>
        <w:docPartGallery w:val="Page Numbers (Bottom of Page)"/>
        <w:docPartUnique/>
      </w:docPartObj>
    </w:sdtPr>
    <w:sdtEndPr>
      <w:rPr>
        <w:noProof/>
      </w:rPr>
    </w:sdtEndPr>
    <w:sdtContent>
      <w:p w14:paraId="586B8F20" w14:textId="049666AA" w:rsidR="00A27473" w:rsidRDefault="00A27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C83C7" w14:textId="77777777" w:rsidR="00A27473" w:rsidRDefault="00A2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31A0" w14:textId="77777777" w:rsidR="003A150C" w:rsidRDefault="003A150C" w:rsidP="00A27473">
      <w:pPr>
        <w:spacing w:after="0" w:line="240" w:lineRule="auto"/>
      </w:pPr>
      <w:r>
        <w:separator/>
      </w:r>
    </w:p>
  </w:footnote>
  <w:footnote w:type="continuationSeparator" w:id="0">
    <w:p w14:paraId="16FDB314" w14:textId="77777777" w:rsidR="003A150C" w:rsidRDefault="003A150C" w:rsidP="00A2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25D"/>
    <w:multiLevelType w:val="hybridMultilevel"/>
    <w:tmpl w:val="BA44325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E0F5A54"/>
    <w:multiLevelType w:val="hybridMultilevel"/>
    <w:tmpl w:val="349CA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B10F9"/>
    <w:multiLevelType w:val="hybridMultilevel"/>
    <w:tmpl w:val="8E7C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F091A"/>
    <w:multiLevelType w:val="hybridMultilevel"/>
    <w:tmpl w:val="DBA0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D4C31"/>
    <w:multiLevelType w:val="hybridMultilevel"/>
    <w:tmpl w:val="6BA2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F0FBF"/>
    <w:multiLevelType w:val="hybridMultilevel"/>
    <w:tmpl w:val="7766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023AC"/>
    <w:multiLevelType w:val="hybridMultilevel"/>
    <w:tmpl w:val="570E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30F72"/>
    <w:multiLevelType w:val="hybridMultilevel"/>
    <w:tmpl w:val="59D22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496EB0"/>
    <w:multiLevelType w:val="hybridMultilevel"/>
    <w:tmpl w:val="6456A4AA"/>
    <w:lvl w:ilvl="0" w:tplc="9ADC93B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67CB0"/>
    <w:multiLevelType w:val="hybridMultilevel"/>
    <w:tmpl w:val="A46A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1E4390"/>
    <w:multiLevelType w:val="hybridMultilevel"/>
    <w:tmpl w:val="BC0C9C28"/>
    <w:lvl w:ilvl="0" w:tplc="0809000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8513715">
    <w:abstractNumId w:val="7"/>
  </w:num>
  <w:num w:numId="2" w16cid:durableId="1201169356">
    <w:abstractNumId w:val="8"/>
  </w:num>
  <w:num w:numId="3" w16cid:durableId="57557289">
    <w:abstractNumId w:val="0"/>
  </w:num>
  <w:num w:numId="4" w16cid:durableId="1665545375">
    <w:abstractNumId w:val="9"/>
  </w:num>
  <w:num w:numId="5" w16cid:durableId="896747661">
    <w:abstractNumId w:val="1"/>
  </w:num>
  <w:num w:numId="6" w16cid:durableId="1033069862">
    <w:abstractNumId w:val="2"/>
  </w:num>
  <w:num w:numId="7" w16cid:durableId="1948851699">
    <w:abstractNumId w:val="3"/>
  </w:num>
  <w:num w:numId="8" w16cid:durableId="1823420797">
    <w:abstractNumId w:val="5"/>
  </w:num>
  <w:num w:numId="9" w16cid:durableId="1680347732">
    <w:abstractNumId w:val="6"/>
  </w:num>
  <w:num w:numId="10" w16cid:durableId="1939286533">
    <w:abstractNumId w:val="4"/>
  </w:num>
  <w:num w:numId="11" w16cid:durableId="2013099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9C"/>
    <w:rsid w:val="00001E9E"/>
    <w:rsid w:val="000102E0"/>
    <w:rsid w:val="00012D26"/>
    <w:rsid w:val="00013E56"/>
    <w:rsid w:val="000142AC"/>
    <w:rsid w:val="0001454F"/>
    <w:rsid w:val="00022B8C"/>
    <w:rsid w:val="0002356C"/>
    <w:rsid w:val="00027C7F"/>
    <w:rsid w:val="000319B4"/>
    <w:rsid w:val="00057004"/>
    <w:rsid w:val="00057772"/>
    <w:rsid w:val="00057FBF"/>
    <w:rsid w:val="000663F9"/>
    <w:rsid w:val="00066FDE"/>
    <w:rsid w:val="00067A6F"/>
    <w:rsid w:val="00070116"/>
    <w:rsid w:val="000714C3"/>
    <w:rsid w:val="00071D61"/>
    <w:rsid w:val="000800A4"/>
    <w:rsid w:val="00086CF4"/>
    <w:rsid w:val="00090E19"/>
    <w:rsid w:val="00092950"/>
    <w:rsid w:val="00093CEF"/>
    <w:rsid w:val="000A30CA"/>
    <w:rsid w:val="000C04B5"/>
    <w:rsid w:val="000D13A1"/>
    <w:rsid w:val="000E2D5D"/>
    <w:rsid w:val="000F75D9"/>
    <w:rsid w:val="000F7F3F"/>
    <w:rsid w:val="00103908"/>
    <w:rsid w:val="00116F59"/>
    <w:rsid w:val="00123BB5"/>
    <w:rsid w:val="00124D66"/>
    <w:rsid w:val="00133001"/>
    <w:rsid w:val="00152227"/>
    <w:rsid w:val="0016288A"/>
    <w:rsid w:val="0016329E"/>
    <w:rsid w:val="00173E58"/>
    <w:rsid w:val="00181B10"/>
    <w:rsid w:val="00183EC5"/>
    <w:rsid w:val="00191A70"/>
    <w:rsid w:val="00192E64"/>
    <w:rsid w:val="001975F3"/>
    <w:rsid w:val="00197F19"/>
    <w:rsid w:val="001B559A"/>
    <w:rsid w:val="001B7441"/>
    <w:rsid w:val="001C162A"/>
    <w:rsid w:val="001C74C2"/>
    <w:rsid w:val="001D434E"/>
    <w:rsid w:val="001E676D"/>
    <w:rsid w:val="001F57B8"/>
    <w:rsid w:val="001F6303"/>
    <w:rsid w:val="00206633"/>
    <w:rsid w:val="00213889"/>
    <w:rsid w:val="00221F7E"/>
    <w:rsid w:val="002254C1"/>
    <w:rsid w:val="0022588B"/>
    <w:rsid w:val="00227940"/>
    <w:rsid w:val="00231433"/>
    <w:rsid w:val="00232C86"/>
    <w:rsid w:val="002350AA"/>
    <w:rsid w:val="00240480"/>
    <w:rsid w:val="002422BB"/>
    <w:rsid w:val="002424BA"/>
    <w:rsid w:val="00243CDA"/>
    <w:rsid w:val="00247AC3"/>
    <w:rsid w:val="00261881"/>
    <w:rsid w:val="002754BB"/>
    <w:rsid w:val="002777C0"/>
    <w:rsid w:val="0028058F"/>
    <w:rsid w:val="00281E31"/>
    <w:rsid w:val="002952AE"/>
    <w:rsid w:val="00297183"/>
    <w:rsid w:val="002A00C4"/>
    <w:rsid w:val="002A5EBB"/>
    <w:rsid w:val="002A64C1"/>
    <w:rsid w:val="002B2903"/>
    <w:rsid w:val="002B3E93"/>
    <w:rsid w:val="002B645D"/>
    <w:rsid w:val="002B6CEE"/>
    <w:rsid w:val="002C1095"/>
    <w:rsid w:val="002C63DB"/>
    <w:rsid w:val="002D7799"/>
    <w:rsid w:val="002E5F91"/>
    <w:rsid w:val="002F3AE1"/>
    <w:rsid w:val="00304D40"/>
    <w:rsid w:val="0031248D"/>
    <w:rsid w:val="00315E8F"/>
    <w:rsid w:val="003166F5"/>
    <w:rsid w:val="00316E74"/>
    <w:rsid w:val="00321DFF"/>
    <w:rsid w:val="0032667E"/>
    <w:rsid w:val="00330153"/>
    <w:rsid w:val="00333B81"/>
    <w:rsid w:val="00336F57"/>
    <w:rsid w:val="00357810"/>
    <w:rsid w:val="00372AF3"/>
    <w:rsid w:val="003730FC"/>
    <w:rsid w:val="0037317E"/>
    <w:rsid w:val="00384553"/>
    <w:rsid w:val="0038474B"/>
    <w:rsid w:val="00386F41"/>
    <w:rsid w:val="00393CED"/>
    <w:rsid w:val="00394893"/>
    <w:rsid w:val="00397136"/>
    <w:rsid w:val="003A150C"/>
    <w:rsid w:val="003A4E85"/>
    <w:rsid w:val="003B2897"/>
    <w:rsid w:val="003B2DC3"/>
    <w:rsid w:val="003B3773"/>
    <w:rsid w:val="003B5094"/>
    <w:rsid w:val="003C7551"/>
    <w:rsid w:val="003D0896"/>
    <w:rsid w:val="003D3C54"/>
    <w:rsid w:val="003D406C"/>
    <w:rsid w:val="003E0B2F"/>
    <w:rsid w:val="003E455D"/>
    <w:rsid w:val="003E6B2D"/>
    <w:rsid w:val="003F399C"/>
    <w:rsid w:val="003F56CB"/>
    <w:rsid w:val="00402959"/>
    <w:rsid w:val="004044E2"/>
    <w:rsid w:val="004101B0"/>
    <w:rsid w:val="00411695"/>
    <w:rsid w:val="004122DE"/>
    <w:rsid w:val="00412F29"/>
    <w:rsid w:val="00416BDB"/>
    <w:rsid w:val="00422138"/>
    <w:rsid w:val="0042502A"/>
    <w:rsid w:val="00427D98"/>
    <w:rsid w:val="00431439"/>
    <w:rsid w:val="00431538"/>
    <w:rsid w:val="004439F4"/>
    <w:rsid w:val="00462DAC"/>
    <w:rsid w:val="00463F02"/>
    <w:rsid w:val="00471F09"/>
    <w:rsid w:val="0047293C"/>
    <w:rsid w:val="00482AFA"/>
    <w:rsid w:val="00484FE1"/>
    <w:rsid w:val="00490C79"/>
    <w:rsid w:val="004915BC"/>
    <w:rsid w:val="004A279D"/>
    <w:rsid w:val="004A37B5"/>
    <w:rsid w:val="004B1E51"/>
    <w:rsid w:val="004B1FA8"/>
    <w:rsid w:val="004B2E7F"/>
    <w:rsid w:val="004C2B72"/>
    <w:rsid w:val="004C4E01"/>
    <w:rsid w:val="004D78A4"/>
    <w:rsid w:val="004E24C4"/>
    <w:rsid w:val="004E3461"/>
    <w:rsid w:val="004E6010"/>
    <w:rsid w:val="004F0C79"/>
    <w:rsid w:val="004F1CB4"/>
    <w:rsid w:val="004F7E40"/>
    <w:rsid w:val="00506959"/>
    <w:rsid w:val="005240F6"/>
    <w:rsid w:val="00527C66"/>
    <w:rsid w:val="00540C0A"/>
    <w:rsid w:val="00540D3F"/>
    <w:rsid w:val="00555A15"/>
    <w:rsid w:val="00556246"/>
    <w:rsid w:val="00570566"/>
    <w:rsid w:val="00574372"/>
    <w:rsid w:val="005751F0"/>
    <w:rsid w:val="00577DE9"/>
    <w:rsid w:val="005915A5"/>
    <w:rsid w:val="005B0965"/>
    <w:rsid w:val="005B3483"/>
    <w:rsid w:val="005B591B"/>
    <w:rsid w:val="005C09CA"/>
    <w:rsid w:val="005C10AF"/>
    <w:rsid w:val="005C278B"/>
    <w:rsid w:val="005C3AF9"/>
    <w:rsid w:val="005C4980"/>
    <w:rsid w:val="005D161A"/>
    <w:rsid w:val="005D5EC3"/>
    <w:rsid w:val="005D638A"/>
    <w:rsid w:val="005E53BC"/>
    <w:rsid w:val="005E6253"/>
    <w:rsid w:val="005F5ACA"/>
    <w:rsid w:val="00602ED4"/>
    <w:rsid w:val="00605D2C"/>
    <w:rsid w:val="00622CD8"/>
    <w:rsid w:val="00623989"/>
    <w:rsid w:val="006252AA"/>
    <w:rsid w:val="006322B2"/>
    <w:rsid w:val="00647433"/>
    <w:rsid w:val="00650EBD"/>
    <w:rsid w:val="00652041"/>
    <w:rsid w:val="0065383F"/>
    <w:rsid w:val="0065433E"/>
    <w:rsid w:val="006543DC"/>
    <w:rsid w:val="00661218"/>
    <w:rsid w:val="00661603"/>
    <w:rsid w:val="006623FB"/>
    <w:rsid w:val="00667B28"/>
    <w:rsid w:val="00681339"/>
    <w:rsid w:val="00691296"/>
    <w:rsid w:val="00697AA4"/>
    <w:rsid w:val="006A2DFA"/>
    <w:rsid w:val="006A4AB8"/>
    <w:rsid w:val="006A56A3"/>
    <w:rsid w:val="006B104A"/>
    <w:rsid w:val="006B1733"/>
    <w:rsid w:val="006E0655"/>
    <w:rsid w:val="006E0BD1"/>
    <w:rsid w:val="006E604F"/>
    <w:rsid w:val="006F2B71"/>
    <w:rsid w:val="00700598"/>
    <w:rsid w:val="00706283"/>
    <w:rsid w:val="00713C76"/>
    <w:rsid w:val="00717970"/>
    <w:rsid w:val="00720FC1"/>
    <w:rsid w:val="0072203F"/>
    <w:rsid w:val="007249C6"/>
    <w:rsid w:val="00724D17"/>
    <w:rsid w:val="00727D91"/>
    <w:rsid w:val="007333A9"/>
    <w:rsid w:val="00734539"/>
    <w:rsid w:val="00736120"/>
    <w:rsid w:val="0074732D"/>
    <w:rsid w:val="007516AD"/>
    <w:rsid w:val="00755ECC"/>
    <w:rsid w:val="0075732D"/>
    <w:rsid w:val="00771110"/>
    <w:rsid w:val="00775F4A"/>
    <w:rsid w:val="007841E3"/>
    <w:rsid w:val="007A747C"/>
    <w:rsid w:val="007B0293"/>
    <w:rsid w:val="007B4547"/>
    <w:rsid w:val="007B63DE"/>
    <w:rsid w:val="007C47D0"/>
    <w:rsid w:val="007D133D"/>
    <w:rsid w:val="007D401A"/>
    <w:rsid w:val="007D42BF"/>
    <w:rsid w:val="007D7912"/>
    <w:rsid w:val="007F4B4B"/>
    <w:rsid w:val="00800A2B"/>
    <w:rsid w:val="0080499B"/>
    <w:rsid w:val="00826613"/>
    <w:rsid w:val="00830A06"/>
    <w:rsid w:val="00831624"/>
    <w:rsid w:val="00833075"/>
    <w:rsid w:val="008448A9"/>
    <w:rsid w:val="00853290"/>
    <w:rsid w:val="008568B1"/>
    <w:rsid w:val="008578E8"/>
    <w:rsid w:val="00860FE6"/>
    <w:rsid w:val="00865A60"/>
    <w:rsid w:val="00875CB2"/>
    <w:rsid w:val="00882CD5"/>
    <w:rsid w:val="00885072"/>
    <w:rsid w:val="008A6BFF"/>
    <w:rsid w:val="008A7ADC"/>
    <w:rsid w:val="008B3918"/>
    <w:rsid w:val="008B4A62"/>
    <w:rsid w:val="008B5B2B"/>
    <w:rsid w:val="008B66D4"/>
    <w:rsid w:val="008C4781"/>
    <w:rsid w:val="008C6AE1"/>
    <w:rsid w:val="008D2574"/>
    <w:rsid w:val="008D668D"/>
    <w:rsid w:val="008F72F6"/>
    <w:rsid w:val="008F7CB6"/>
    <w:rsid w:val="009068D6"/>
    <w:rsid w:val="009112A8"/>
    <w:rsid w:val="009126ED"/>
    <w:rsid w:val="009167D1"/>
    <w:rsid w:val="0091746E"/>
    <w:rsid w:val="00917623"/>
    <w:rsid w:val="009229B4"/>
    <w:rsid w:val="009315FC"/>
    <w:rsid w:val="00931D8C"/>
    <w:rsid w:val="0093336D"/>
    <w:rsid w:val="00935A1D"/>
    <w:rsid w:val="00942A9D"/>
    <w:rsid w:val="009434B8"/>
    <w:rsid w:val="009456C5"/>
    <w:rsid w:val="009461BB"/>
    <w:rsid w:val="0094629E"/>
    <w:rsid w:val="00950CED"/>
    <w:rsid w:val="009516F4"/>
    <w:rsid w:val="00954E84"/>
    <w:rsid w:val="00956DA1"/>
    <w:rsid w:val="00964D05"/>
    <w:rsid w:val="009650C6"/>
    <w:rsid w:val="009817A3"/>
    <w:rsid w:val="00984554"/>
    <w:rsid w:val="00990F5D"/>
    <w:rsid w:val="00992C5C"/>
    <w:rsid w:val="00993CBC"/>
    <w:rsid w:val="0099553C"/>
    <w:rsid w:val="009A2EBB"/>
    <w:rsid w:val="009B3D44"/>
    <w:rsid w:val="009B545D"/>
    <w:rsid w:val="009B67A2"/>
    <w:rsid w:val="009C0D04"/>
    <w:rsid w:val="009D27B4"/>
    <w:rsid w:val="009D42A3"/>
    <w:rsid w:val="009E0677"/>
    <w:rsid w:val="009E3849"/>
    <w:rsid w:val="009E3C76"/>
    <w:rsid w:val="009F21B5"/>
    <w:rsid w:val="009F230E"/>
    <w:rsid w:val="00A0374A"/>
    <w:rsid w:val="00A050DB"/>
    <w:rsid w:val="00A161CD"/>
    <w:rsid w:val="00A215C4"/>
    <w:rsid w:val="00A228F9"/>
    <w:rsid w:val="00A27473"/>
    <w:rsid w:val="00A32249"/>
    <w:rsid w:val="00A36A3A"/>
    <w:rsid w:val="00A36EEC"/>
    <w:rsid w:val="00A433D8"/>
    <w:rsid w:val="00A47FB6"/>
    <w:rsid w:val="00A5018D"/>
    <w:rsid w:val="00A63F91"/>
    <w:rsid w:val="00A643A2"/>
    <w:rsid w:val="00A64D75"/>
    <w:rsid w:val="00A72637"/>
    <w:rsid w:val="00A726EF"/>
    <w:rsid w:val="00A7453A"/>
    <w:rsid w:val="00A83498"/>
    <w:rsid w:val="00A90592"/>
    <w:rsid w:val="00AA114B"/>
    <w:rsid w:val="00AA149F"/>
    <w:rsid w:val="00AA1D55"/>
    <w:rsid w:val="00AA4F3F"/>
    <w:rsid w:val="00AB08AB"/>
    <w:rsid w:val="00AB2D31"/>
    <w:rsid w:val="00AD346B"/>
    <w:rsid w:val="00AD3924"/>
    <w:rsid w:val="00AE24F4"/>
    <w:rsid w:val="00AF20DA"/>
    <w:rsid w:val="00AF39A8"/>
    <w:rsid w:val="00AF5DD3"/>
    <w:rsid w:val="00B17B0C"/>
    <w:rsid w:val="00B30AA9"/>
    <w:rsid w:val="00B31715"/>
    <w:rsid w:val="00B318D8"/>
    <w:rsid w:val="00B44E1D"/>
    <w:rsid w:val="00B52C64"/>
    <w:rsid w:val="00B53CA3"/>
    <w:rsid w:val="00B6112E"/>
    <w:rsid w:val="00B6316E"/>
    <w:rsid w:val="00B6511C"/>
    <w:rsid w:val="00B74E09"/>
    <w:rsid w:val="00B83E0A"/>
    <w:rsid w:val="00B94444"/>
    <w:rsid w:val="00B94B22"/>
    <w:rsid w:val="00B96392"/>
    <w:rsid w:val="00B978F5"/>
    <w:rsid w:val="00BA3F28"/>
    <w:rsid w:val="00BB78A0"/>
    <w:rsid w:val="00BC4B61"/>
    <w:rsid w:val="00BC6021"/>
    <w:rsid w:val="00BD3111"/>
    <w:rsid w:val="00BD6E1F"/>
    <w:rsid w:val="00BE44EA"/>
    <w:rsid w:val="00BF19ED"/>
    <w:rsid w:val="00BF2338"/>
    <w:rsid w:val="00BF7543"/>
    <w:rsid w:val="00C0177C"/>
    <w:rsid w:val="00C11EF0"/>
    <w:rsid w:val="00C1255E"/>
    <w:rsid w:val="00C15E71"/>
    <w:rsid w:val="00C21A04"/>
    <w:rsid w:val="00C22246"/>
    <w:rsid w:val="00C24311"/>
    <w:rsid w:val="00C2624F"/>
    <w:rsid w:val="00C41D7F"/>
    <w:rsid w:val="00C42A78"/>
    <w:rsid w:val="00C43824"/>
    <w:rsid w:val="00C459B0"/>
    <w:rsid w:val="00C622AA"/>
    <w:rsid w:val="00C70F3F"/>
    <w:rsid w:val="00C71459"/>
    <w:rsid w:val="00C87FEB"/>
    <w:rsid w:val="00C938A1"/>
    <w:rsid w:val="00C94EB8"/>
    <w:rsid w:val="00CA55E2"/>
    <w:rsid w:val="00CC2A56"/>
    <w:rsid w:val="00CD227A"/>
    <w:rsid w:val="00D01A17"/>
    <w:rsid w:val="00D10E4A"/>
    <w:rsid w:val="00D135FD"/>
    <w:rsid w:val="00D20DCD"/>
    <w:rsid w:val="00D25B0A"/>
    <w:rsid w:val="00D4048A"/>
    <w:rsid w:val="00D428B9"/>
    <w:rsid w:val="00D52864"/>
    <w:rsid w:val="00D57AD8"/>
    <w:rsid w:val="00D64530"/>
    <w:rsid w:val="00D657B2"/>
    <w:rsid w:val="00D71724"/>
    <w:rsid w:val="00D77410"/>
    <w:rsid w:val="00D8261B"/>
    <w:rsid w:val="00D87BCB"/>
    <w:rsid w:val="00D937FC"/>
    <w:rsid w:val="00DB1C03"/>
    <w:rsid w:val="00DC2036"/>
    <w:rsid w:val="00DC338F"/>
    <w:rsid w:val="00DC6E89"/>
    <w:rsid w:val="00DE1C98"/>
    <w:rsid w:val="00E02C34"/>
    <w:rsid w:val="00E06989"/>
    <w:rsid w:val="00E109A9"/>
    <w:rsid w:val="00E11626"/>
    <w:rsid w:val="00E1633C"/>
    <w:rsid w:val="00E224CE"/>
    <w:rsid w:val="00E26D8E"/>
    <w:rsid w:val="00E3229C"/>
    <w:rsid w:val="00E40362"/>
    <w:rsid w:val="00E5157C"/>
    <w:rsid w:val="00E55324"/>
    <w:rsid w:val="00E60A28"/>
    <w:rsid w:val="00E62D55"/>
    <w:rsid w:val="00E6315A"/>
    <w:rsid w:val="00E646BB"/>
    <w:rsid w:val="00E665EA"/>
    <w:rsid w:val="00E671F1"/>
    <w:rsid w:val="00E71B65"/>
    <w:rsid w:val="00E80BBB"/>
    <w:rsid w:val="00E838C6"/>
    <w:rsid w:val="00E862FA"/>
    <w:rsid w:val="00E9181E"/>
    <w:rsid w:val="00E940CC"/>
    <w:rsid w:val="00EA1479"/>
    <w:rsid w:val="00EA26DE"/>
    <w:rsid w:val="00EA5BE9"/>
    <w:rsid w:val="00EB01A0"/>
    <w:rsid w:val="00EB2A53"/>
    <w:rsid w:val="00EB7E9C"/>
    <w:rsid w:val="00ED0E79"/>
    <w:rsid w:val="00ED3B06"/>
    <w:rsid w:val="00EF62F2"/>
    <w:rsid w:val="00EF66DA"/>
    <w:rsid w:val="00F050C8"/>
    <w:rsid w:val="00F073B7"/>
    <w:rsid w:val="00F11F73"/>
    <w:rsid w:val="00F230D0"/>
    <w:rsid w:val="00F32986"/>
    <w:rsid w:val="00F34999"/>
    <w:rsid w:val="00F40055"/>
    <w:rsid w:val="00F46A8B"/>
    <w:rsid w:val="00F501D6"/>
    <w:rsid w:val="00F51662"/>
    <w:rsid w:val="00F55CE9"/>
    <w:rsid w:val="00F61B93"/>
    <w:rsid w:val="00F70680"/>
    <w:rsid w:val="00F710B1"/>
    <w:rsid w:val="00F753C8"/>
    <w:rsid w:val="00F77693"/>
    <w:rsid w:val="00F77FF9"/>
    <w:rsid w:val="00F82591"/>
    <w:rsid w:val="00F90655"/>
    <w:rsid w:val="00F92B97"/>
    <w:rsid w:val="00F97631"/>
    <w:rsid w:val="00FA012B"/>
    <w:rsid w:val="00FA0A46"/>
    <w:rsid w:val="00FA5274"/>
    <w:rsid w:val="00FA5525"/>
    <w:rsid w:val="00FA64C1"/>
    <w:rsid w:val="00FB427A"/>
    <w:rsid w:val="00FC0BA9"/>
    <w:rsid w:val="00FC2E97"/>
    <w:rsid w:val="00FE0952"/>
    <w:rsid w:val="00FE4564"/>
    <w:rsid w:val="00FE4C8F"/>
    <w:rsid w:val="00FF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FF15"/>
  <w15:chartTrackingRefBased/>
  <w15:docId w15:val="{F6AC1BB2-A7D6-4AE4-A44E-26041578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290"/>
    <w:rPr>
      <w:color w:val="0563C1" w:themeColor="hyperlink"/>
      <w:u w:val="single"/>
    </w:rPr>
  </w:style>
  <w:style w:type="character" w:styleId="UnresolvedMention">
    <w:name w:val="Unresolved Mention"/>
    <w:basedOn w:val="DefaultParagraphFont"/>
    <w:uiPriority w:val="99"/>
    <w:semiHidden/>
    <w:unhideWhenUsed/>
    <w:rsid w:val="00853290"/>
    <w:rPr>
      <w:color w:val="605E5C"/>
      <w:shd w:val="clear" w:color="auto" w:fill="E1DFDD"/>
    </w:rPr>
  </w:style>
  <w:style w:type="paragraph" w:styleId="ListParagraph">
    <w:name w:val="List Paragraph"/>
    <w:basedOn w:val="Normal"/>
    <w:uiPriority w:val="34"/>
    <w:qFormat/>
    <w:rsid w:val="005C3AF9"/>
    <w:pPr>
      <w:ind w:left="720"/>
      <w:contextualSpacing/>
    </w:pPr>
  </w:style>
  <w:style w:type="paragraph" w:styleId="Header">
    <w:name w:val="header"/>
    <w:basedOn w:val="Normal"/>
    <w:link w:val="HeaderChar"/>
    <w:uiPriority w:val="99"/>
    <w:unhideWhenUsed/>
    <w:rsid w:val="00A2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73"/>
  </w:style>
  <w:style w:type="paragraph" w:styleId="Footer">
    <w:name w:val="footer"/>
    <w:basedOn w:val="Normal"/>
    <w:link w:val="FooterChar"/>
    <w:uiPriority w:val="99"/>
    <w:unhideWhenUsed/>
    <w:rsid w:val="00A2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optimisingpotential.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Flach, Carol</dc:creator>
  <cp:keywords/>
  <dc:description/>
  <cp:lastModifiedBy>deborah glassbrook</cp:lastModifiedBy>
  <cp:revision>4</cp:revision>
  <dcterms:created xsi:type="dcterms:W3CDTF">2023-07-17T08:26:00Z</dcterms:created>
  <dcterms:modified xsi:type="dcterms:W3CDTF">2023-07-17T08:29:00Z</dcterms:modified>
</cp:coreProperties>
</file>