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00037" w14:textId="24C093D5" w:rsidR="007C47D0" w:rsidRDefault="00E3229C" w:rsidP="0093336D">
      <w:r>
        <w:rPr>
          <w:noProof/>
        </w:rPr>
        <w:drawing>
          <wp:inline distT="0" distB="0" distL="0" distR="0" wp14:anchorId="25C75C8E" wp14:editId="57D485F8">
            <wp:extent cx="3683000" cy="1390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41E23" w14:textId="5234CA54" w:rsidR="00E3229C" w:rsidRDefault="00E3229C" w:rsidP="00E3229C">
      <w:pPr>
        <w:jc w:val="both"/>
      </w:pPr>
    </w:p>
    <w:p w14:paraId="7A4EE6EB" w14:textId="770E5FF2" w:rsidR="00882CD5" w:rsidRPr="004F1CB4" w:rsidRDefault="00882CD5" w:rsidP="006A4AB8">
      <w:pPr>
        <w:jc w:val="center"/>
        <w:rPr>
          <w:b/>
          <w:bCs/>
          <w:sz w:val="28"/>
          <w:szCs w:val="28"/>
        </w:rPr>
      </w:pPr>
      <w:r w:rsidRPr="004F1CB4">
        <w:rPr>
          <w:b/>
          <w:bCs/>
          <w:sz w:val="28"/>
          <w:szCs w:val="28"/>
        </w:rPr>
        <w:t>DCS/Section 151 Officers/Finance Officers Seminar Programm</w:t>
      </w:r>
      <w:r w:rsidR="004F1CB4" w:rsidRPr="004F1CB4">
        <w:rPr>
          <w:b/>
          <w:bCs/>
          <w:sz w:val="28"/>
          <w:szCs w:val="28"/>
        </w:rPr>
        <w:t>e</w:t>
      </w:r>
      <w:r w:rsidR="00942A9D">
        <w:rPr>
          <w:b/>
          <w:bCs/>
          <w:sz w:val="28"/>
          <w:szCs w:val="28"/>
        </w:rPr>
        <w:t xml:space="preserve"> </w:t>
      </w:r>
    </w:p>
    <w:p w14:paraId="03DC7DD0" w14:textId="77777777" w:rsidR="00882CD5" w:rsidRDefault="00882CD5" w:rsidP="006A4AB8">
      <w:pPr>
        <w:jc w:val="center"/>
        <w:rPr>
          <w:b/>
          <w:bCs/>
        </w:rPr>
      </w:pPr>
    </w:p>
    <w:p w14:paraId="4E42D966" w14:textId="42CFAF8E" w:rsidR="00E3229C" w:rsidRDefault="00882CD5" w:rsidP="006A4AB8">
      <w:pPr>
        <w:jc w:val="center"/>
        <w:rPr>
          <w:b/>
          <w:bCs/>
          <w:sz w:val="24"/>
          <w:szCs w:val="24"/>
        </w:rPr>
      </w:pPr>
      <w:r w:rsidRPr="00942A9D">
        <w:rPr>
          <w:b/>
          <w:bCs/>
          <w:sz w:val="24"/>
          <w:szCs w:val="24"/>
        </w:rPr>
        <w:t xml:space="preserve">Seminar </w:t>
      </w:r>
      <w:r w:rsidR="00881F97">
        <w:rPr>
          <w:b/>
          <w:bCs/>
          <w:sz w:val="24"/>
          <w:szCs w:val="24"/>
        </w:rPr>
        <w:t>3</w:t>
      </w:r>
      <w:r w:rsidRPr="00942A9D">
        <w:rPr>
          <w:b/>
          <w:bCs/>
          <w:sz w:val="24"/>
          <w:szCs w:val="24"/>
        </w:rPr>
        <w:t xml:space="preserve"> </w:t>
      </w:r>
      <w:r w:rsidR="00691296" w:rsidRPr="00942A9D">
        <w:rPr>
          <w:b/>
          <w:bCs/>
          <w:sz w:val="24"/>
          <w:szCs w:val="24"/>
        </w:rPr>
        <w:t>–</w:t>
      </w:r>
      <w:r w:rsidRPr="00942A9D">
        <w:rPr>
          <w:b/>
          <w:bCs/>
          <w:sz w:val="24"/>
          <w:szCs w:val="24"/>
        </w:rPr>
        <w:t xml:space="preserve"> </w:t>
      </w:r>
      <w:r w:rsidR="00881F97">
        <w:rPr>
          <w:b/>
          <w:bCs/>
          <w:sz w:val="24"/>
          <w:szCs w:val="24"/>
        </w:rPr>
        <w:t>Children’s Homes and how they support the sufficiency challenge</w:t>
      </w:r>
    </w:p>
    <w:p w14:paraId="25FB05DA" w14:textId="7F7DD91E" w:rsidR="003D406C" w:rsidRPr="00942A9D" w:rsidRDefault="003D406C" w:rsidP="006A4AB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881F97">
        <w:rPr>
          <w:b/>
          <w:bCs/>
          <w:sz w:val="24"/>
          <w:szCs w:val="24"/>
        </w:rPr>
        <w:t>7 September</w:t>
      </w:r>
      <w:r>
        <w:rPr>
          <w:b/>
          <w:bCs/>
          <w:sz w:val="24"/>
          <w:szCs w:val="24"/>
        </w:rPr>
        <w:t xml:space="preserve"> 2023</w:t>
      </w:r>
    </w:p>
    <w:p w14:paraId="446CD2D8" w14:textId="036BB2A1" w:rsidR="00E3229C" w:rsidRPr="0050708B" w:rsidRDefault="00881F97" w:rsidP="006A4AB8">
      <w:pPr>
        <w:spacing w:after="0"/>
        <w:jc w:val="center"/>
        <w:rPr>
          <w:b/>
          <w:bCs/>
        </w:rPr>
      </w:pPr>
      <w:r w:rsidRPr="0050708B">
        <w:rPr>
          <w:b/>
          <w:bCs/>
        </w:rPr>
        <w:t xml:space="preserve">Tina Benjamin, </w:t>
      </w:r>
      <w:r w:rsidR="00917AF4" w:rsidRPr="0050708B">
        <w:rPr>
          <w:b/>
          <w:bCs/>
        </w:rPr>
        <w:t xml:space="preserve">Surrey County Council </w:t>
      </w:r>
    </w:p>
    <w:p w14:paraId="186F6812" w14:textId="77777777" w:rsidR="002952AE" w:rsidRDefault="002952AE" w:rsidP="00E3229C">
      <w:pPr>
        <w:spacing w:after="0"/>
        <w:jc w:val="both"/>
      </w:pPr>
    </w:p>
    <w:p w14:paraId="26078818" w14:textId="79EC27FA" w:rsidR="002952AE" w:rsidRDefault="002952AE" w:rsidP="002952AE">
      <w:pPr>
        <w:spacing w:after="0"/>
        <w:jc w:val="both"/>
        <w:rPr>
          <w:b/>
          <w:bCs/>
        </w:rPr>
      </w:pPr>
      <w:r w:rsidRPr="002952AE">
        <w:rPr>
          <w:b/>
          <w:bCs/>
        </w:rPr>
        <w:t>Attendees:</w:t>
      </w:r>
      <w:r w:rsidR="009B67A2" w:rsidRPr="00AE24F4">
        <w:rPr>
          <w:b/>
          <w:bCs/>
        </w:rPr>
        <w:t xml:space="preserve"> </w:t>
      </w:r>
    </w:p>
    <w:p w14:paraId="79D3FE88" w14:textId="7792BDE8" w:rsidR="004F23BE" w:rsidRDefault="004F23BE" w:rsidP="002952AE">
      <w:pPr>
        <w:spacing w:after="0"/>
        <w:jc w:val="both"/>
        <w:rPr>
          <w:b/>
          <w:bCs/>
        </w:rPr>
      </w:pPr>
      <w:r>
        <w:rPr>
          <w:b/>
          <w:bCs/>
        </w:rPr>
        <w:t>(DCS)</w:t>
      </w:r>
    </w:p>
    <w:p w14:paraId="30064D15" w14:textId="54A14AE2" w:rsidR="00F812BC" w:rsidRPr="004F23BE" w:rsidRDefault="00F812BC" w:rsidP="00F812BC">
      <w:pPr>
        <w:spacing w:after="0"/>
        <w:jc w:val="both"/>
      </w:pPr>
      <w:r w:rsidRPr="00F812BC">
        <w:t>Sarah Daly</w:t>
      </w:r>
      <w:r w:rsidRPr="004F23BE">
        <w:t>, Director of Children, Families and Education, Portsmouth</w:t>
      </w:r>
    </w:p>
    <w:p w14:paraId="4EF7D592" w14:textId="0DF568FD" w:rsidR="007F10BD" w:rsidRPr="004F23BE" w:rsidRDefault="007F10BD" w:rsidP="007F10BD">
      <w:pPr>
        <w:spacing w:after="0"/>
        <w:jc w:val="both"/>
      </w:pPr>
      <w:r w:rsidRPr="004F23BE">
        <w:t xml:space="preserve">Sue Butcher, Slough Children First, </w:t>
      </w:r>
      <w:r w:rsidRPr="007F10BD">
        <w:t>Director of Children’s Services and Chief Executive</w:t>
      </w:r>
    </w:p>
    <w:p w14:paraId="04D702FD" w14:textId="7C769C57" w:rsidR="00F472D4" w:rsidRPr="004F23BE" w:rsidRDefault="00F472D4" w:rsidP="007F10BD">
      <w:pPr>
        <w:spacing w:after="0"/>
        <w:jc w:val="both"/>
      </w:pPr>
      <w:r w:rsidRPr="004F23BE">
        <w:t>Sarah Hammon</w:t>
      </w:r>
      <w:r w:rsidR="006E1EDB" w:rsidRPr="004F23BE">
        <w:t>d</w:t>
      </w:r>
      <w:r w:rsidRPr="004F23BE">
        <w:t>, Corporate Director, Children, Young People and Education, Kent</w:t>
      </w:r>
    </w:p>
    <w:p w14:paraId="0099A8A3" w14:textId="5D9E10B9" w:rsidR="006E1EDB" w:rsidRPr="004F23BE" w:rsidRDefault="006E1EDB" w:rsidP="007F10BD">
      <w:pPr>
        <w:spacing w:after="0"/>
        <w:jc w:val="both"/>
      </w:pPr>
      <w:r w:rsidRPr="004F23BE">
        <w:t>Lee-Anne Fara</w:t>
      </w:r>
      <w:r w:rsidR="00D51023" w:rsidRPr="004F23BE">
        <w:t xml:space="preserve">ch, Director of People, Medway Council </w:t>
      </w:r>
    </w:p>
    <w:p w14:paraId="20D65D0D" w14:textId="2E3402AE" w:rsidR="00D51023" w:rsidRDefault="00D51023" w:rsidP="007F10BD">
      <w:pPr>
        <w:spacing w:after="0"/>
        <w:jc w:val="both"/>
      </w:pPr>
      <w:r w:rsidRPr="004F23BE">
        <w:t>Mac Heath, Director of Children</w:t>
      </w:r>
      <w:r w:rsidR="004F23BE" w:rsidRPr="004F23BE">
        <w:t xml:space="preserve">’s Services, Milton Keynes Council </w:t>
      </w:r>
    </w:p>
    <w:p w14:paraId="43E871AE" w14:textId="13E87ABD" w:rsidR="00F21F79" w:rsidRDefault="00F21F79" w:rsidP="007F10BD">
      <w:pPr>
        <w:spacing w:after="0"/>
        <w:jc w:val="both"/>
      </w:pPr>
      <w:r>
        <w:t>Robert Henderson, Executive Director Wellbeing (Children</w:t>
      </w:r>
      <w:r w:rsidR="00A12D35">
        <w:t xml:space="preserve"> &amp; Learning), Southampton City Council </w:t>
      </w:r>
    </w:p>
    <w:p w14:paraId="1F0C887F" w14:textId="5E7A0E48" w:rsidR="005E62F5" w:rsidRDefault="005E62F5" w:rsidP="007F10BD">
      <w:pPr>
        <w:spacing w:after="0"/>
        <w:jc w:val="both"/>
      </w:pPr>
      <w:r>
        <w:t xml:space="preserve">Lucy Butler, Director of Children, Young People and Learning, West Sussex County Council </w:t>
      </w:r>
    </w:p>
    <w:p w14:paraId="7D07A510" w14:textId="62934BAF" w:rsidR="00221256" w:rsidRPr="005F762A" w:rsidRDefault="00221256" w:rsidP="00221256">
      <w:pPr>
        <w:spacing w:after="0"/>
        <w:jc w:val="both"/>
      </w:pPr>
      <w:r w:rsidRPr="00221256">
        <w:t>Helen Watson</w:t>
      </w:r>
      <w:r w:rsidRPr="005F762A">
        <w:t>, Director of Children’s Service, Wokingham</w:t>
      </w:r>
    </w:p>
    <w:p w14:paraId="09072C83" w14:textId="77777777" w:rsidR="00F472D4" w:rsidRDefault="00F472D4" w:rsidP="007F10BD">
      <w:pPr>
        <w:spacing w:after="0"/>
        <w:jc w:val="both"/>
        <w:rPr>
          <w:b/>
          <w:bCs/>
        </w:rPr>
      </w:pPr>
    </w:p>
    <w:p w14:paraId="25E8D892" w14:textId="2DE9155D" w:rsidR="00BD4868" w:rsidRDefault="00F3016F" w:rsidP="007F10BD">
      <w:pPr>
        <w:spacing w:after="0"/>
        <w:jc w:val="both"/>
        <w:rPr>
          <w:b/>
          <w:bCs/>
        </w:rPr>
      </w:pPr>
      <w:r>
        <w:rPr>
          <w:b/>
          <w:bCs/>
        </w:rPr>
        <w:t>Finance Directors / s151 Officers</w:t>
      </w:r>
      <w:r w:rsidR="00620D17">
        <w:rPr>
          <w:b/>
          <w:bCs/>
        </w:rPr>
        <w:t xml:space="preserve"> </w:t>
      </w:r>
      <w:r w:rsidR="0050708B">
        <w:rPr>
          <w:b/>
          <w:bCs/>
        </w:rPr>
        <w:t>/ Finance Officers and Commissioners</w:t>
      </w:r>
    </w:p>
    <w:p w14:paraId="008DB508" w14:textId="045BD04D" w:rsidR="00E80C6E" w:rsidRPr="00081DF0" w:rsidRDefault="00E80C6E" w:rsidP="007F10BD">
      <w:pPr>
        <w:spacing w:after="0"/>
        <w:jc w:val="both"/>
      </w:pPr>
      <w:r w:rsidRPr="00081DF0">
        <w:t xml:space="preserve">Zena Cooke, Kent </w:t>
      </w:r>
    </w:p>
    <w:p w14:paraId="7064292A" w14:textId="61CD3249" w:rsidR="00E80C6E" w:rsidRPr="00081DF0" w:rsidRDefault="00E80C6E" w:rsidP="007F10BD">
      <w:pPr>
        <w:spacing w:after="0"/>
        <w:jc w:val="both"/>
      </w:pPr>
      <w:r w:rsidRPr="00081DF0">
        <w:t>Kit Lam, Brighter Futures for Children – Reading</w:t>
      </w:r>
    </w:p>
    <w:p w14:paraId="1D8FEAB3" w14:textId="11721F59" w:rsidR="00E80C6E" w:rsidRPr="00081DF0" w:rsidRDefault="00E80C6E" w:rsidP="007F10BD">
      <w:pPr>
        <w:spacing w:after="0"/>
        <w:jc w:val="both"/>
      </w:pPr>
      <w:r w:rsidRPr="00081DF0">
        <w:t>Matt Marsden</w:t>
      </w:r>
      <w:r w:rsidR="007B6B88" w:rsidRPr="00081DF0">
        <w:t xml:space="preserve">, Slough Borough Council </w:t>
      </w:r>
    </w:p>
    <w:p w14:paraId="191F6D87" w14:textId="65D2B3E4" w:rsidR="00670037" w:rsidRDefault="00670037" w:rsidP="007F10BD">
      <w:pPr>
        <w:spacing w:after="0"/>
        <w:jc w:val="both"/>
      </w:pPr>
      <w:r w:rsidRPr="00081DF0">
        <w:t xml:space="preserve">Mel Creighton, Southampton City Council </w:t>
      </w:r>
    </w:p>
    <w:p w14:paraId="6F45A975" w14:textId="1BC4737E" w:rsidR="00D9556F" w:rsidRPr="00081DF0" w:rsidRDefault="00D9556F" w:rsidP="007F10BD">
      <w:pPr>
        <w:spacing w:after="0"/>
        <w:jc w:val="both"/>
      </w:pPr>
      <w:r>
        <w:t>Sian Hedger, East Sussex</w:t>
      </w:r>
    </w:p>
    <w:p w14:paraId="4B19FEA4" w14:textId="48285A22" w:rsidR="00081DF0" w:rsidRPr="00620D17" w:rsidRDefault="00E84BB8" w:rsidP="007F10BD">
      <w:pPr>
        <w:spacing w:after="0"/>
        <w:jc w:val="both"/>
      </w:pPr>
      <w:r w:rsidRPr="00620D17">
        <w:t xml:space="preserve">Helen Hunter, Bracknell Forest Council </w:t>
      </w:r>
    </w:p>
    <w:p w14:paraId="69592405" w14:textId="2B7A5E1E" w:rsidR="001B5F16" w:rsidRPr="00620D17" w:rsidRDefault="001B5F16" w:rsidP="007F10BD">
      <w:pPr>
        <w:spacing w:after="0"/>
        <w:jc w:val="both"/>
      </w:pPr>
      <w:r w:rsidRPr="00620D17">
        <w:t>Paula Bass, Bracknell Forest Council</w:t>
      </w:r>
    </w:p>
    <w:p w14:paraId="2D4BD652" w14:textId="6063B815" w:rsidR="00F9149B" w:rsidRPr="00620D17" w:rsidRDefault="00F9149B" w:rsidP="007F10BD">
      <w:pPr>
        <w:spacing w:after="0"/>
        <w:jc w:val="both"/>
      </w:pPr>
      <w:r w:rsidRPr="00620D17">
        <w:t>Amy Jones, Bracknell Forest Council</w:t>
      </w:r>
    </w:p>
    <w:p w14:paraId="0F0EFE37" w14:textId="58F8A2FB" w:rsidR="000D5D96" w:rsidRPr="00620D17" w:rsidRDefault="000D5D96" w:rsidP="007F10BD">
      <w:pPr>
        <w:spacing w:after="0"/>
        <w:jc w:val="both"/>
      </w:pPr>
      <w:r w:rsidRPr="00620D17">
        <w:t>Sandra Carn</w:t>
      </w:r>
      <w:r w:rsidR="00D2763A" w:rsidRPr="00620D17">
        <w:t>all, Buckinghamshire</w:t>
      </w:r>
    </w:p>
    <w:p w14:paraId="4F593111" w14:textId="1BB35FEE" w:rsidR="00AF0B28" w:rsidRPr="00620D17" w:rsidRDefault="00AF0B28" w:rsidP="007F10BD">
      <w:pPr>
        <w:spacing w:after="0"/>
        <w:jc w:val="both"/>
      </w:pPr>
      <w:r w:rsidRPr="00620D17">
        <w:t>Sonia Hattle, Milton Keynes</w:t>
      </w:r>
    </w:p>
    <w:p w14:paraId="513893FB" w14:textId="6390414E" w:rsidR="00A81D90" w:rsidRPr="00620D17" w:rsidRDefault="00A81D90" w:rsidP="007F10BD">
      <w:pPr>
        <w:spacing w:after="0"/>
        <w:jc w:val="both"/>
      </w:pPr>
      <w:r w:rsidRPr="00620D17">
        <w:t>Angela Mann, Portsmouth</w:t>
      </w:r>
    </w:p>
    <w:p w14:paraId="7E2A43D6" w14:textId="77777777" w:rsidR="009D7FC5" w:rsidRPr="009D7FC5" w:rsidRDefault="009D7FC5" w:rsidP="009D7FC5">
      <w:pPr>
        <w:spacing w:after="0"/>
        <w:jc w:val="both"/>
      </w:pPr>
      <w:r w:rsidRPr="009D7FC5">
        <w:t xml:space="preserve">Taryn Eves, West Sussex </w:t>
      </w:r>
    </w:p>
    <w:p w14:paraId="42562730" w14:textId="0C540A28" w:rsidR="009D7FC5" w:rsidRPr="00620D17" w:rsidRDefault="009D7FC5" w:rsidP="007F10BD">
      <w:pPr>
        <w:spacing w:after="0"/>
        <w:jc w:val="both"/>
      </w:pPr>
      <w:r w:rsidRPr="00620D17">
        <w:t>Stu Taylor, Wokingham</w:t>
      </w:r>
    </w:p>
    <w:p w14:paraId="7E3357DB" w14:textId="77777777" w:rsidR="00BD4868" w:rsidRDefault="00BD4868" w:rsidP="007F10BD">
      <w:pPr>
        <w:spacing w:after="0"/>
        <w:jc w:val="both"/>
        <w:rPr>
          <w:b/>
          <w:bCs/>
        </w:rPr>
      </w:pPr>
    </w:p>
    <w:p w14:paraId="641D29AA" w14:textId="77777777" w:rsidR="001F62D7" w:rsidRDefault="001F62D7" w:rsidP="001F62D7">
      <w:pPr>
        <w:spacing w:after="0"/>
        <w:jc w:val="both"/>
        <w:rPr>
          <w:b/>
          <w:bCs/>
        </w:rPr>
      </w:pPr>
      <w:r w:rsidRPr="001F62D7">
        <w:rPr>
          <w:b/>
          <w:bCs/>
        </w:rPr>
        <w:t>Presenters &amp; Organisers</w:t>
      </w:r>
      <w:r w:rsidRPr="001F62D7">
        <w:rPr>
          <w:b/>
          <w:bCs/>
        </w:rPr>
        <w:tab/>
      </w:r>
    </w:p>
    <w:p w14:paraId="17FDC362" w14:textId="01852488" w:rsidR="001F62D7" w:rsidRPr="007C1C2B" w:rsidRDefault="001F62D7" w:rsidP="001F62D7">
      <w:pPr>
        <w:spacing w:after="0"/>
        <w:jc w:val="both"/>
      </w:pPr>
      <w:r w:rsidRPr="007C1C2B">
        <w:t xml:space="preserve">Tina Benjamin, </w:t>
      </w:r>
      <w:r w:rsidR="008E6FB3" w:rsidRPr="007C1C2B">
        <w:t>Director for Corporate Parenting, Surrey</w:t>
      </w:r>
    </w:p>
    <w:p w14:paraId="5FDA6DC5" w14:textId="6D467A72" w:rsidR="001F62D7" w:rsidRDefault="001F62D7" w:rsidP="001F62D7">
      <w:pPr>
        <w:spacing w:after="0"/>
        <w:jc w:val="both"/>
      </w:pPr>
      <w:r w:rsidRPr="007C1C2B">
        <w:t>Deborah Glassbrook</w:t>
      </w:r>
      <w:r w:rsidR="008E6FB3" w:rsidRPr="007C1C2B">
        <w:t>, SESLIP Consultant</w:t>
      </w:r>
      <w:r w:rsidR="0050708B">
        <w:t xml:space="preserve"> /</w:t>
      </w:r>
      <w:r w:rsidRPr="007C1C2B">
        <w:t>Carol Flac</w:t>
      </w:r>
      <w:r w:rsidR="008E6FB3" w:rsidRPr="007C1C2B">
        <w:t xml:space="preserve">h </w:t>
      </w:r>
      <w:r w:rsidRPr="007C1C2B">
        <w:t>BFfC Reading /SESLIP</w:t>
      </w:r>
    </w:p>
    <w:p w14:paraId="7B3194CA" w14:textId="263EE19E" w:rsidR="00860FE6" w:rsidRPr="0050708B" w:rsidRDefault="00917AF4" w:rsidP="00E3229C">
      <w:pPr>
        <w:jc w:val="both"/>
        <w:rPr>
          <w:b/>
          <w:bCs/>
          <w:sz w:val="28"/>
          <w:szCs w:val="28"/>
        </w:rPr>
      </w:pPr>
      <w:r w:rsidRPr="0050708B">
        <w:rPr>
          <w:b/>
          <w:bCs/>
          <w:sz w:val="28"/>
          <w:szCs w:val="28"/>
        </w:rPr>
        <w:lastRenderedPageBreak/>
        <w:t>Tina Benjamin</w:t>
      </w:r>
      <w:r w:rsidR="001A53BA" w:rsidRPr="0050708B">
        <w:rPr>
          <w:b/>
          <w:bCs/>
          <w:sz w:val="28"/>
          <w:szCs w:val="28"/>
        </w:rPr>
        <w:t>, Director for Corporate Parenting – Surrey</w:t>
      </w:r>
      <w:r w:rsidR="0050708B">
        <w:rPr>
          <w:b/>
          <w:bCs/>
          <w:sz w:val="28"/>
          <w:szCs w:val="28"/>
        </w:rPr>
        <w:t xml:space="preserve">: </w:t>
      </w:r>
      <w:r w:rsidR="0050708B" w:rsidRPr="0050708B">
        <w:rPr>
          <w:b/>
          <w:bCs/>
          <w:sz w:val="28"/>
          <w:szCs w:val="28"/>
        </w:rPr>
        <w:t>Children’s Homes and how they support the sufficiency challenge</w:t>
      </w:r>
    </w:p>
    <w:p w14:paraId="7CB10E1B" w14:textId="24945FC5" w:rsidR="004F1CB4" w:rsidRPr="001A53BA" w:rsidRDefault="001A53BA" w:rsidP="00E3229C">
      <w:pPr>
        <w:jc w:val="both"/>
        <w:rPr>
          <w:b/>
          <w:bCs/>
          <w:i/>
          <w:iCs/>
        </w:rPr>
      </w:pPr>
      <w:r w:rsidRPr="001A53BA">
        <w:rPr>
          <w:b/>
          <w:bCs/>
          <w:i/>
          <w:iCs/>
        </w:rPr>
        <w:t>(See PowerPoint presentation)</w:t>
      </w:r>
    </w:p>
    <w:p w14:paraId="4B720BAF" w14:textId="77777777" w:rsidR="00644A5C" w:rsidRDefault="00860FE6" w:rsidP="00E3229C">
      <w:pPr>
        <w:jc w:val="both"/>
        <w:rPr>
          <w:b/>
          <w:bCs/>
        </w:rPr>
      </w:pPr>
      <w:r>
        <w:rPr>
          <w:b/>
          <w:bCs/>
        </w:rPr>
        <w:t xml:space="preserve">Key messages: </w:t>
      </w:r>
    </w:p>
    <w:p w14:paraId="68AD7F79" w14:textId="55239A86" w:rsidR="00644A5C" w:rsidRPr="00644A5C" w:rsidRDefault="00644A5C" w:rsidP="00152517">
      <w:pPr>
        <w:pStyle w:val="ListParagraph"/>
        <w:numPr>
          <w:ilvl w:val="0"/>
          <w:numId w:val="14"/>
        </w:numPr>
        <w:spacing w:after="0"/>
        <w:jc w:val="both"/>
      </w:pPr>
      <w:r w:rsidRPr="00644A5C">
        <w:t xml:space="preserve">In the past most children’s homes were run by local authorities.  </w:t>
      </w:r>
    </w:p>
    <w:p w14:paraId="2C70622E" w14:textId="35FC5B17" w:rsidR="00644A5C" w:rsidRPr="00644A5C" w:rsidRDefault="00644A5C" w:rsidP="00152517">
      <w:pPr>
        <w:pStyle w:val="ListParagraph"/>
        <w:numPr>
          <w:ilvl w:val="0"/>
          <w:numId w:val="14"/>
        </w:numPr>
        <w:spacing w:after="0"/>
        <w:jc w:val="both"/>
      </w:pPr>
      <w:r w:rsidRPr="00644A5C">
        <w:t>In 2021, 75% of places in England &amp; Wales run by independent providers.</w:t>
      </w:r>
    </w:p>
    <w:p w14:paraId="0A34915F" w14:textId="50199F18" w:rsidR="00460757" w:rsidRPr="00460757" w:rsidRDefault="00460757" w:rsidP="00152517">
      <w:pPr>
        <w:pStyle w:val="ListParagraph"/>
        <w:numPr>
          <w:ilvl w:val="0"/>
          <w:numId w:val="14"/>
        </w:numPr>
        <w:jc w:val="both"/>
      </w:pPr>
      <w:r w:rsidRPr="00460757">
        <w:t>Lack of sufficient fostering placements contributes to increase</w:t>
      </w:r>
      <w:r>
        <w:t>d</w:t>
      </w:r>
      <w:r w:rsidRPr="00460757">
        <w:t xml:space="preserve"> use of children’s homes</w:t>
      </w:r>
      <w:r>
        <w:t xml:space="preserve"> – around 9000 new foster families would be needed to meet the demand. </w:t>
      </w:r>
    </w:p>
    <w:p w14:paraId="31963459" w14:textId="7FA1D831" w:rsidR="00A3334B" w:rsidRDefault="00A3334B" w:rsidP="00152517">
      <w:pPr>
        <w:pStyle w:val="ListParagraph"/>
        <w:numPr>
          <w:ilvl w:val="0"/>
          <w:numId w:val="14"/>
        </w:numPr>
        <w:jc w:val="both"/>
      </w:pPr>
      <w:r w:rsidRPr="00A3334B">
        <w:t>Changes have gradually led to disproportionate availability across England</w:t>
      </w:r>
      <w:r>
        <w:t xml:space="preserve"> with more places in the North of England compared to demand. </w:t>
      </w:r>
    </w:p>
    <w:p w14:paraId="31A53410" w14:textId="76ED6203" w:rsidR="00791E7F" w:rsidRDefault="00791E7F" w:rsidP="00E3229C">
      <w:pPr>
        <w:jc w:val="both"/>
      </w:pPr>
      <w:r>
        <w:t xml:space="preserve">There has been a recent re-growth in children’s homes but this isn’t without its challenges: </w:t>
      </w:r>
    </w:p>
    <w:p w14:paraId="73A3B7FB" w14:textId="48BC67D4" w:rsidR="00C21938" w:rsidRDefault="00C21938" w:rsidP="00791E7F">
      <w:pPr>
        <w:pStyle w:val="ListParagraph"/>
        <w:numPr>
          <w:ilvl w:val="0"/>
          <w:numId w:val="13"/>
        </w:numPr>
        <w:jc w:val="both"/>
      </w:pPr>
      <w:r>
        <w:t>Capital costs – example given of £4m investment in two children’s homes in Surrey (one 4 bed, and one 2 bed children’s homes), cost of acquiring land/property in SE</w:t>
      </w:r>
    </w:p>
    <w:p w14:paraId="2C365A1A" w14:textId="46CD023F" w:rsidR="00791E7F" w:rsidRDefault="00791E7F" w:rsidP="00791E7F">
      <w:pPr>
        <w:pStyle w:val="ListParagraph"/>
        <w:numPr>
          <w:ilvl w:val="0"/>
          <w:numId w:val="13"/>
        </w:numPr>
        <w:jc w:val="both"/>
      </w:pPr>
      <w:r>
        <w:t xml:space="preserve">Commissioning arrangements </w:t>
      </w:r>
      <w:r w:rsidR="00984631">
        <w:t xml:space="preserve">– do frameworks go far enough? </w:t>
      </w:r>
    </w:p>
    <w:p w14:paraId="739EC02E" w14:textId="1B31377F" w:rsidR="00791E7F" w:rsidRDefault="00791E7F" w:rsidP="00791E7F">
      <w:pPr>
        <w:pStyle w:val="ListParagraph"/>
        <w:numPr>
          <w:ilvl w:val="0"/>
          <w:numId w:val="13"/>
        </w:numPr>
        <w:jc w:val="both"/>
      </w:pPr>
      <w:r>
        <w:t xml:space="preserve">Providers </w:t>
      </w:r>
      <w:r w:rsidR="00C21938">
        <w:t xml:space="preserve">– keen to encourage charity provision, issue of private providers and profit </w:t>
      </w:r>
    </w:p>
    <w:p w14:paraId="7FBACF66" w14:textId="0F666166" w:rsidR="00791E7F" w:rsidRDefault="00791E7F" w:rsidP="00791E7F">
      <w:pPr>
        <w:pStyle w:val="ListParagraph"/>
        <w:numPr>
          <w:ilvl w:val="0"/>
          <w:numId w:val="13"/>
        </w:numPr>
        <w:jc w:val="both"/>
      </w:pPr>
      <w:r>
        <w:t>Regulations and the volitivity of inspection outcomes</w:t>
      </w:r>
    </w:p>
    <w:p w14:paraId="268DB545" w14:textId="7F67F19E" w:rsidR="00791E7F" w:rsidRDefault="00791E7F" w:rsidP="00791E7F">
      <w:pPr>
        <w:pStyle w:val="ListParagraph"/>
        <w:numPr>
          <w:ilvl w:val="0"/>
          <w:numId w:val="13"/>
        </w:numPr>
        <w:jc w:val="both"/>
      </w:pPr>
      <w:r>
        <w:t>Planning requirements</w:t>
      </w:r>
      <w:r w:rsidR="00C21938">
        <w:t xml:space="preserve"> and regulations </w:t>
      </w:r>
    </w:p>
    <w:p w14:paraId="4499C40F" w14:textId="3404FFBA" w:rsidR="00791E7F" w:rsidRDefault="00791E7F" w:rsidP="00791E7F">
      <w:pPr>
        <w:pStyle w:val="ListParagraph"/>
        <w:numPr>
          <w:ilvl w:val="0"/>
          <w:numId w:val="13"/>
        </w:numPr>
        <w:jc w:val="both"/>
      </w:pPr>
      <w:r>
        <w:t>Workforce – staff shortage</w:t>
      </w:r>
      <w:r w:rsidR="00C21938">
        <w:t>s including shortages of Registered Managers</w:t>
      </w:r>
      <w:r>
        <w:t>, recruitment, retention, impact of pay inflation</w:t>
      </w:r>
      <w:r w:rsidR="00984631">
        <w:t>, issues around shift allowances – impact of having too much agency staffing impacting on inspection outcomes (</w:t>
      </w:r>
      <w:r w:rsidR="00E30C0F">
        <w:t>&gt;70% perm target)</w:t>
      </w:r>
    </w:p>
    <w:p w14:paraId="51F45D8F" w14:textId="77777777" w:rsidR="00A3334B" w:rsidRPr="00644A5C" w:rsidRDefault="00A3334B" w:rsidP="00E3229C">
      <w:pPr>
        <w:jc w:val="both"/>
      </w:pPr>
    </w:p>
    <w:p w14:paraId="31D952B9" w14:textId="00571B8F" w:rsidR="00E3229C" w:rsidRDefault="00E3229C" w:rsidP="00E3229C">
      <w:pPr>
        <w:jc w:val="both"/>
        <w:rPr>
          <w:b/>
          <w:bCs/>
        </w:rPr>
      </w:pPr>
      <w:r w:rsidRPr="00E3229C">
        <w:rPr>
          <w:b/>
          <w:bCs/>
        </w:rPr>
        <w:t>Questions and Answers</w:t>
      </w:r>
    </w:p>
    <w:p w14:paraId="4FF45F0E" w14:textId="3375F3D5" w:rsidR="0016383F" w:rsidRPr="0016383F" w:rsidRDefault="00260C8F" w:rsidP="00E3229C">
      <w:pPr>
        <w:jc w:val="both"/>
        <w:rPr>
          <w:i/>
          <w:iCs/>
        </w:rPr>
      </w:pPr>
      <w:r>
        <w:rPr>
          <w:i/>
          <w:iCs/>
        </w:rPr>
        <w:t>What are the p</w:t>
      </w:r>
      <w:r w:rsidR="0016383F" w:rsidRPr="0016383F">
        <w:rPr>
          <w:i/>
          <w:iCs/>
        </w:rPr>
        <w:t>ros and cons of running your own children’s homes in terms of cost</w:t>
      </w:r>
      <w:r>
        <w:rPr>
          <w:i/>
          <w:iCs/>
        </w:rPr>
        <w:t>?</w:t>
      </w:r>
    </w:p>
    <w:p w14:paraId="3026CDE7" w14:textId="2E7D7D5E" w:rsidR="0016383F" w:rsidRPr="008710DC" w:rsidRDefault="001229C2" w:rsidP="0016383F">
      <w:pPr>
        <w:pStyle w:val="ListParagraph"/>
        <w:numPr>
          <w:ilvl w:val="0"/>
          <w:numId w:val="15"/>
        </w:numPr>
        <w:jc w:val="both"/>
      </w:pPr>
      <w:r w:rsidRPr="008710DC">
        <w:t>The private market is high cost and many costs are hidden</w:t>
      </w:r>
    </w:p>
    <w:p w14:paraId="5999925C" w14:textId="75D481D1" w:rsidR="001229C2" w:rsidRPr="008710DC" w:rsidRDefault="001229C2" w:rsidP="0016383F">
      <w:pPr>
        <w:pStyle w:val="ListParagraph"/>
        <w:numPr>
          <w:ilvl w:val="0"/>
          <w:numId w:val="15"/>
        </w:numPr>
        <w:jc w:val="both"/>
      </w:pPr>
      <w:r w:rsidRPr="008710DC">
        <w:t xml:space="preserve">Running your own provision brings </w:t>
      </w:r>
      <w:r w:rsidR="008710DC" w:rsidRPr="008710DC">
        <w:t>greater</w:t>
      </w:r>
      <w:r w:rsidRPr="008710DC">
        <w:t xml:space="preserve"> control</w:t>
      </w:r>
      <w:r w:rsidR="00FD7EF1" w:rsidRPr="008710DC">
        <w:t xml:space="preserve"> and insights that make it easier to negotiate with private providers as you have more insight in to the market and real costs</w:t>
      </w:r>
    </w:p>
    <w:p w14:paraId="5581F824" w14:textId="465E1DF6" w:rsidR="00FD7EF1" w:rsidRPr="008710DC" w:rsidRDefault="00FD7EF1" w:rsidP="0016383F">
      <w:pPr>
        <w:pStyle w:val="ListParagraph"/>
        <w:numPr>
          <w:ilvl w:val="0"/>
          <w:numId w:val="15"/>
        </w:numPr>
        <w:jc w:val="both"/>
      </w:pPr>
      <w:r w:rsidRPr="008710DC">
        <w:t xml:space="preserve">Matching and placement is a huge advantage </w:t>
      </w:r>
    </w:p>
    <w:p w14:paraId="524FB833" w14:textId="2A198D58" w:rsidR="008710DC" w:rsidRPr="008710DC" w:rsidRDefault="008710DC" w:rsidP="0016383F">
      <w:pPr>
        <w:pStyle w:val="ListParagraph"/>
        <w:numPr>
          <w:ilvl w:val="0"/>
          <w:numId w:val="15"/>
        </w:numPr>
        <w:jc w:val="both"/>
      </w:pPr>
      <w:r w:rsidRPr="008710DC">
        <w:t>Opportunity to step down to fostering – in private position once placed there is less of a driver to move children from homes – not necessarily in the best interest of the child and hidden financial costs of staying in a home when a foster placement step down might be possible</w:t>
      </w:r>
    </w:p>
    <w:p w14:paraId="23E35422" w14:textId="77777777" w:rsidR="00E9181E" w:rsidRDefault="00E9181E" w:rsidP="00E3229C">
      <w:pPr>
        <w:jc w:val="both"/>
        <w:rPr>
          <w:b/>
          <w:bCs/>
        </w:rPr>
      </w:pPr>
    </w:p>
    <w:p w14:paraId="1FF47603" w14:textId="22FADC98" w:rsidR="00260C8F" w:rsidRDefault="00260C8F" w:rsidP="00E3229C">
      <w:pPr>
        <w:jc w:val="both"/>
        <w:rPr>
          <w:i/>
          <w:iCs/>
        </w:rPr>
      </w:pPr>
      <w:r w:rsidRPr="00260C8F">
        <w:rPr>
          <w:i/>
          <w:iCs/>
        </w:rPr>
        <w:t>What are the hidden extras to running your own provision?</w:t>
      </w:r>
    </w:p>
    <w:p w14:paraId="66B0E800" w14:textId="1D2660D8" w:rsidR="00260C8F" w:rsidRPr="0099212D" w:rsidRDefault="00366A12" w:rsidP="00260C8F">
      <w:pPr>
        <w:pStyle w:val="ListParagraph"/>
        <w:numPr>
          <w:ilvl w:val="0"/>
          <w:numId w:val="16"/>
        </w:numPr>
        <w:jc w:val="both"/>
        <w:rPr>
          <w:i/>
          <w:iCs/>
        </w:rPr>
      </w:pPr>
      <w:r>
        <w:t>Build</w:t>
      </w:r>
      <w:r w:rsidR="0099212D">
        <w:t xml:space="preserve"> capital</w:t>
      </w:r>
      <w:r>
        <w:t xml:space="preserve">, refurbishment costs, </w:t>
      </w:r>
      <w:r w:rsidR="0099212D">
        <w:t>management of ratios and voids, unfilled placements etc</w:t>
      </w:r>
    </w:p>
    <w:p w14:paraId="226F17C1" w14:textId="234AB9F3" w:rsidR="0099212D" w:rsidRPr="0099212D" w:rsidRDefault="0099212D" w:rsidP="00260C8F">
      <w:pPr>
        <w:pStyle w:val="ListParagraph"/>
        <w:numPr>
          <w:ilvl w:val="0"/>
          <w:numId w:val="16"/>
        </w:numPr>
        <w:jc w:val="both"/>
        <w:rPr>
          <w:i/>
          <w:iCs/>
        </w:rPr>
      </w:pPr>
      <w:r>
        <w:t>Investment return period, opportunity cost of investment</w:t>
      </w:r>
    </w:p>
    <w:p w14:paraId="2DF70321" w14:textId="77777777" w:rsidR="0099212D" w:rsidRDefault="0099212D" w:rsidP="0099212D">
      <w:pPr>
        <w:jc w:val="both"/>
        <w:rPr>
          <w:i/>
          <w:iCs/>
        </w:rPr>
      </w:pPr>
    </w:p>
    <w:p w14:paraId="0FC13F47" w14:textId="0C186291" w:rsidR="005E48B1" w:rsidRDefault="005E48B1" w:rsidP="0099212D">
      <w:pPr>
        <w:jc w:val="both"/>
        <w:rPr>
          <w:i/>
          <w:iCs/>
        </w:rPr>
      </w:pPr>
      <w:r>
        <w:rPr>
          <w:i/>
          <w:iCs/>
        </w:rPr>
        <w:t>What are the implications on management time/capacity running your own children’s home provision?</w:t>
      </w:r>
    </w:p>
    <w:p w14:paraId="33CE8AA8" w14:textId="39C4557E" w:rsidR="005E48B1" w:rsidRDefault="00926B32" w:rsidP="005E48B1">
      <w:pPr>
        <w:pStyle w:val="ListParagraph"/>
        <w:numPr>
          <w:ilvl w:val="0"/>
          <w:numId w:val="17"/>
        </w:numPr>
        <w:jc w:val="both"/>
      </w:pPr>
      <w:r>
        <w:lastRenderedPageBreak/>
        <w:t xml:space="preserve">Big impact, management time due to inspection regulations and risk of homes being judged inadequate – managing the political impact and reputational risk, senior management time managing offsite provision, </w:t>
      </w:r>
      <w:r w:rsidR="000C59AD">
        <w:t xml:space="preserve">time spent on impact assessments and mitigating risks, </w:t>
      </w:r>
    </w:p>
    <w:p w14:paraId="62FC1439" w14:textId="40CF8D13" w:rsidR="000C59AD" w:rsidRDefault="000C59AD" w:rsidP="005E48B1">
      <w:pPr>
        <w:pStyle w:val="ListParagraph"/>
        <w:numPr>
          <w:ilvl w:val="0"/>
          <w:numId w:val="17"/>
        </w:numPr>
        <w:jc w:val="both"/>
      </w:pPr>
      <w:r>
        <w:t xml:space="preserve">Don’t underestimate corporate support – HR need to understand children’s homes and HR implications for </w:t>
      </w:r>
      <w:r w:rsidR="001B622B">
        <w:t>complaints, allegations, disciplinary procedures, need to be off-site not working – implications for agency and cover costs</w:t>
      </w:r>
    </w:p>
    <w:p w14:paraId="1582C7C2" w14:textId="095CC737" w:rsidR="001B622B" w:rsidRDefault="001B622B" w:rsidP="005E48B1">
      <w:pPr>
        <w:pStyle w:val="ListParagraph"/>
        <w:numPr>
          <w:ilvl w:val="0"/>
          <w:numId w:val="17"/>
        </w:numPr>
        <w:jc w:val="both"/>
      </w:pPr>
      <w:r>
        <w:t>Corporate parenting mantra – their job to support</w:t>
      </w:r>
    </w:p>
    <w:p w14:paraId="76F40324" w14:textId="77777777" w:rsidR="0010173D" w:rsidRDefault="0010173D" w:rsidP="0010173D">
      <w:pPr>
        <w:jc w:val="both"/>
      </w:pPr>
    </w:p>
    <w:p w14:paraId="57D2E9CC" w14:textId="0769F43F" w:rsidR="0010173D" w:rsidRPr="009C7778" w:rsidRDefault="00AF415B" w:rsidP="009C7778">
      <w:pPr>
        <w:spacing w:after="0"/>
        <w:jc w:val="both"/>
        <w:rPr>
          <w:i/>
          <w:iCs/>
        </w:rPr>
      </w:pPr>
      <w:r>
        <w:rPr>
          <w:i/>
          <w:iCs/>
        </w:rPr>
        <w:t>A DCS</w:t>
      </w:r>
      <w:r w:rsidR="0010173D" w:rsidRPr="009C7778">
        <w:rPr>
          <w:i/>
          <w:iCs/>
        </w:rPr>
        <w:t xml:space="preserve"> asked about the appetite for a ‘No wrong door approach’ as used in the NE</w:t>
      </w:r>
    </w:p>
    <w:p w14:paraId="6C41C141" w14:textId="6A750D25" w:rsidR="009C7778" w:rsidRDefault="009C7778" w:rsidP="009C7778">
      <w:pPr>
        <w:spacing w:after="0"/>
        <w:jc w:val="both"/>
        <w:rPr>
          <w:i/>
          <w:iCs/>
        </w:rPr>
      </w:pPr>
      <w:r w:rsidRPr="009C7778">
        <w:rPr>
          <w:i/>
          <w:iCs/>
        </w:rPr>
        <w:t>No Wrong Door® (NWD) is an integrated service and approach to supporting adolescents in or on the edge of care. The model combines a defined culture and practice with a range of services, support and accommodation options and a team of specialists working together through a shared practice framework.</w:t>
      </w:r>
      <w:r>
        <w:rPr>
          <w:i/>
          <w:iCs/>
        </w:rPr>
        <w:t xml:space="preserve"> The model in North Yorkshire supports adolescents aged 12-25 </w:t>
      </w:r>
      <w:r w:rsidR="00487423">
        <w:rPr>
          <w:i/>
          <w:iCs/>
        </w:rPr>
        <w:t xml:space="preserve">through a residential Hub </w:t>
      </w:r>
      <w:r>
        <w:t xml:space="preserve"> which provides short-term placements and outreach (Edge of Care) support. </w:t>
      </w:r>
      <w:r w:rsidRPr="00AF415B">
        <w:rPr>
          <w:i/>
          <w:iCs/>
        </w:rPr>
        <w:t>The goal is to reduce the number of young people coming into care, and to support those in care to find permanence in a family setting through long-term foster care, reunification with their families or independence.</w:t>
      </w:r>
    </w:p>
    <w:p w14:paraId="18789043" w14:textId="1454CC1D" w:rsidR="00AF415B" w:rsidRDefault="00AC3086" w:rsidP="00AC3086">
      <w:pPr>
        <w:pStyle w:val="ListParagraph"/>
        <w:numPr>
          <w:ilvl w:val="0"/>
          <w:numId w:val="18"/>
        </w:numPr>
        <w:spacing w:after="0"/>
        <w:jc w:val="both"/>
      </w:pPr>
      <w:r>
        <w:t xml:space="preserve">It was noted that another additional benefit from this model was the opportunity to </w:t>
      </w:r>
      <w:r w:rsidR="0022454D">
        <w:t>develop a social worker academy linked to the project for career progression from residential workers to social workers</w:t>
      </w:r>
    </w:p>
    <w:p w14:paraId="7241E7AD" w14:textId="733FD3DE" w:rsidR="00774B42" w:rsidRDefault="00774B42" w:rsidP="00AC3086">
      <w:pPr>
        <w:pStyle w:val="ListParagraph"/>
        <w:numPr>
          <w:ilvl w:val="0"/>
          <w:numId w:val="18"/>
        </w:numPr>
        <w:spacing w:after="0"/>
        <w:jc w:val="both"/>
      </w:pPr>
      <w:r>
        <w:t>It was noted that there has been some consideration of this approach in West Sussex and the R</w:t>
      </w:r>
      <w:r w:rsidR="001C61DB">
        <w:t xml:space="preserve">egional </w:t>
      </w:r>
      <w:r>
        <w:t>C</w:t>
      </w:r>
      <w:r w:rsidR="001C61DB">
        <w:t xml:space="preserve">are </w:t>
      </w:r>
      <w:r>
        <w:t>C</w:t>
      </w:r>
      <w:r w:rsidR="001C61DB">
        <w:t>ooperatives proposal</w:t>
      </w:r>
      <w:r>
        <w:t xml:space="preserve">. </w:t>
      </w:r>
    </w:p>
    <w:p w14:paraId="47EA4EE0" w14:textId="77777777" w:rsidR="00AF0DF4" w:rsidRDefault="00AF0DF4" w:rsidP="00AF0DF4">
      <w:pPr>
        <w:spacing w:after="0"/>
        <w:jc w:val="both"/>
      </w:pPr>
    </w:p>
    <w:p w14:paraId="4B208B24" w14:textId="50FEAFC2" w:rsidR="00EA3DFF" w:rsidRDefault="00FA5BBF" w:rsidP="00AF0DF4">
      <w:pPr>
        <w:spacing w:after="0"/>
        <w:jc w:val="both"/>
      </w:pPr>
      <w:r>
        <w:t>Partnership working and c</w:t>
      </w:r>
      <w:r w:rsidR="00EA3DFF">
        <w:t xml:space="preserve">ollaboration was commented on in terms of the possibility of smaller authorities working together to </w:t>
      </w:r>
      <w:r>
        <w:t xml:space="preserve">collaborate to run and develop a shared children’s home provision or working with </w:t>
      </w:r>
      <w:r w:rsidR="008E7631">
        <w:t>charitable groups such as Ba</w:t>
      </w:r>
      <w:r w:rsidR="0098665A">
        <w:t xml:space="preserve">rnardo’s or other third sector providers. It was noted that partnerships with for-profit companies is politically more difficult.  The benefit of collaboration and partnership work is mainly around the shared risk and attractiveness of recruitment potential. </w:t>
      </w:r>
      <w:r w:rsidR="004028CF">
        <w:t xml:space="preserve">Authorities may be in a better position to secure the release of estate property </w:t>
      </w:r>
      <w:r w:rsidR="00B73B89">
        <w:t xml:space="preserve">and third sector running shares the staffing risk whilst collaboration across authorities is likely to reduce voids and vacancies. </w:t>
      </w:r>
    </w:p>
    <w:p w14:paraId="4DE4DB2D" w14:textId="77777777" w:rsidR="0063058A" w:rsidRDefault="0063058A" w:rsidP="00AF0DF4">
      <w:pPr>
        <w:spacing w:after="0"/>
        <w:jc w:val="both"/>
      </w:pPr>
    </w:p>
    <w:p w14:paraId="5CF8EFEB" w14:textId="3DA42424" w:rsidR="0063058A" w:rsidRPr="00F26628" w:rsidRDefault="0063058A" w:rsidP="00AF0DF4">
      <w:pPr>
        <w:spacing w:after="0"/>
        <w:jc w:val="both"/>
        <w:rPr>
          <w:i/>
          <w:iCs/>
        </w:rPr>
      </w:pPr>
      <w:r w:rsidRPr="00F26628">
        <w:rPr>
          <w:i/>
          <w:iCs/>
        </w:rPr>
        <w:t xml:space="preserve">One of the Finance Directors asked about the business case, </w:t>
      </w:r>
      <w:proofErr w:type="gramStart"/>
      <w:r w:rsidRPr="00F26628">
        <w:rPr>
          <w:i/>
          <w:iCs/>
        </w:rPr>
        <w:t>risk</w:t>
      </w:r>
      <w:proofErr w:type="gramEnd"/>
      <w:r w:rsidRPr="00F26628">
        <w:rPr>
          <w:i/>
          <w:iCs/>
        </w:rPr>
        <w:t xml:space="preserve"> and </w:t>
      </w:r>
      <w:r w:rsidR="00F26628" w:rsidRPr="00F26628">
        <w:rPr>
          <w:i/>
          <w:iCs/>
        </w:rPr>
        <w:t xml:space="preserve">impact on reserves of capital investment. </w:t>
      </w:r>
    </w:p>
    <w:p w14:paraId="11B2F92B" w14:textId="7286AE16" w:rsidR="00AF415B" w:rsidRDefault="00F26628" w:rsidP="00F26628">
      <w:pPr>
        <w:pStyle w:val="ListParagraph"/>
        <w:numPr>
          <w:ilvl w:val="0"/>
          <w:numId w:val="20"/>
        </w:numPr>
        <w:spacing w:after="0"/>
        <w:jc w:val="both"/>
      </w:pPr>
      <w:r>
        <w:t xml:space="preserve">TB commented on the need to take the leap </w:t>
      </w:r>
      <w:r w:rsidR="00E43B03">
        <w:t xml:space="preserve">and that the risk is that costs are continuing to go up and there is little control over the market. </w:t>
      </w:r>
    </w:p>
    <w:p w14:paraId="4E433B03" w14:textId="37E57A95" w:rsidR="00E43B03" w:rsidRDefault="00E43B03" w:rsidP="009B3F51">
      <w:pPr>
        <w:pStyle w:val="ListParagraph"/>
        <w:numPr>
          <w:ilvl w:val="0"/>
          <w:numId w:val="20"/>
        </w:numPr>
        <w:spacing w:after="0"/>
        <w:jc w:val="both"/>
      </w:pPr>
      <w:r>
        <w:t xml:space="preserve">A request was made to share business cases and risk assessments. </w:t>
      </w:r>
    </w:p>
    <w:p w14:paraId="044508E3" w14:textId="1EACE913" w:rsidR="009B3F51" w:rsidRDefault="009B3F51" w:rsidP="009B3F51">
      <w:pPr>
        <w:pStyle w:val="ListParagraph"/>
        <w:numPr>
          <w:ilvl w:val="0"/>
          <w:numId w:val="20"/>
        </w:numPr>
        <w:spacing w:after="0"/>
        <w:jc w:val="both"/>
      </w:pPr>
      <w:r>
        <w:t xml:space="preserve">TB commented on the lack of a national government solution and the need to think locally and regionally in the face of escalating costs and examples of </w:t>
      </w:r>
      <w:r w:rsidR="00EC7F56">
        <w:t xml:space="preserve">very high placement costs for more complex cases. </w:t>
      </w:r>
    </w:p>
    <w:p w14:paraId="52D2AD9A" w14:textId="6FDB1B1F" w:rsidR="00EC7F56" w:rsidRDefault="00EC7F56" w:rsidP="009B3F51">
      <w:pPr>
        <w:pStyle w:val="ListParagraph"/>
        <w:numPr>
          <w:ilvl w:val="0"/>
          <w:numId w:val="20"/>
        </w:numPr>
        <w:spacing w:after="0"/>
        <w:jc w:val="both"/>
      </w:pPr>
      <w:r>
        <w:t xml:space="preserve">Finance Directors who have taken the leap to building their own provision commented on the work that had been </w:t>
      </w:r>
      <w:r w:rsidR="00FA63DC">
        <w:t xml:space="preserve">done around modelling and building the evidence base – </w:t>
      </w:r>
      <w:proofErr w:type="gramStart"/>
      <w:r w:rsidR="00FA63DC">
        <w:t>e.g.</w:t>
      </w:r>
      <w:proofErr w:type="gramEnd"/>
      <w:r w:rsidR="00FA63DC">
        <w:t xml:space="preserve"> in West Sussex. </w:t>
      </w:r>
    </w:p>
    <w:p w14:paraId="21B94F4B" w14:textId="59A1D09D" w:rsidR="00AA5C2A" w:rsidRDefault="00AA5C2A" w:rsidP="009B3F51">
      <w:pPr>
        <w:pStyle w:val="ListParagraph"/>
        <w:numPr>
          <w:ilvl w:val="0"/>
          <w:numId w:val="20"/>
        </w:numPr>
        <w:spacing w:after="0"/>
        <w:jc w:val="both"/>
      </w:pPr>
      <w:r>
        <w:t xml:space="preserve">Reference was made to the potential to repurpose some of the secure estate </w:t>
      </w:r>
      <w:proofErr w:type="gramStart"/>
      <w:r>
        <w:t>e.g.</w:t>
      </w:r>
      <w:proofErr w:type="gramEnd"/>
      <w:r>
        <w:t xml:space="preserve"> in East Sussex. </w:t>
      </w:r>
    </w:p>
    <w:p w14:paraId="67DC4988" w14:textId="0E7517DB" w:rsidR="00AA5C2A" w:rsidRDefault="00AA5C2A" w:rsidP="009B3F51">
      <w:pPr>
        <w:pStyle w:val="ListParagraph"/>
        <w:numPr>
          <w:ilvl w:val="0"/>
          <w:numId w:val="20"/>
        </w:numPr>
        <w:spacing w:after="0"/>
        <w:jc w:val="both"/>
      </w:pPr>
      <w:r>
        <w:t xml:space="preserve">It was noted that the financial modelling should include periods of non-occupancy </w:t>
      </w:r>
      <w:r w:rsidR="00C167A9">
        <w:t xml:space="preserve">when costs would still be incurred to model worse case scenarios etc. </w:t>
      </w:r>
    </w:p>
    <w:p w14:paraId="3CEA9579" w14:textId="65EB7AC6" w:rsidR="00C167A9" w:rsidRDefault="00C167A9" w:rsidP="00117806">
      <w:pPr>
        <w:pStyle w:val="ListParagraph"/>
        <w:numPr>
          <w:ilvl w:val="0"/>
          <w:numId w:val="20"/>
        </w:numPr>
        <w:spacing w:after="0"/>
        <w:jc w:val="both"/>
      </w:pPr>
      <w:r>
        <w:lastRenderedPageBreak/>
        <w:t xml:space="preserve">It was noted that some independent providers are willing to share their modelling and risk approach. </w:t>
      </w:r>
    </w:p>
    <w:p w14:paraId="5F1CF4CC" w14:textId="655A5C82" w:rsidR="00C935CC" w:rsidRDefault="00C935CC" w:rsidP="00C935CC">
      <w:pPr>
        <w:pStyle w:val="ListParagraph"/>
        <w:numPr>
          <w:ilvl w:val="0"/>
          <w:numId w:val="20"/>
        </w:numPr>
        <w:spacing w:after="0"/>
        <w:jc w:val="both"/>
      </w:pPr>
      <w:r>
        <w:t xml:space="preserve">Colleagues discussed their ability to work collectively to influence the market and manage </w:t>
      </w:r>
      <w:r w:rsidR="00117806">
        <w:t>risk.</w:t>
      </w:r>
      <w:r>
        <w:t xml:space="preserve"> </w:t>
      </w:r>
    </w:p>
    <w:p w14:paraId="3DA2524C" w14:textId="77777777" w:rsidR="00905244" w:rsidRDefault="00905244" w:rsidP="00905244">
      <w:pPr>
        <w:pStyle w:val="ListParagraph"/>
      </w:pPr>
    </w:p>
    <w:p w14:paraId="76569C7F" w14:textId="41A29292" w:rsidR="00913014" w:rsidRDefault="00905244" w:rsidP="009F14F0">
      <w:pPr>
        <w:spacing w:after="0"/>
        <w:jc w:val="both"/>
        <w:rPr>
          <w:i/>
          <w:iCs/>
        </w:rPr>
      </w:pPr>
      <w:r w:rsidRPr="00905244">
        <w:rPr>
          <w:i/>
          <w:iCs/>
        </w:rPr>
        <w:t>The group discussed the use of Section 75 Agreements</w:t>
      </w:r>
    </w:p>
    <w:p w14:paraId="1B7D75E9" w14:textId="5A4D4C46" w:rsidR="009F14F0" w:rsidRPr="00524587" w:rsidRDefault="009F14F0" w:rsidP="009F14F0">
      <w:pPr>
        <w:pStyle w:val="ListParagraph"/>
        <w:numPr>
          <w:ilvl w:val="0"/>
          <w:numId w:val="22"/>
        </w:numPr>
        <w:spacing w:after="0"/>
        <w:jc w:val="both"/>
        <w:rPr>
          <w:i/>
          <w:iCs/>
        </w:rPr>
      </w:pPr>
      <w:r>
        <w:t xml:space="preserve">TB commented on the use of section 75 agreements to share costs </w:t>
      </w:r>
      <w:r w:rsidR="002B23A0">
        <w:t>with</w:t>
      </w:r>
      <w:r>
        <w:t xml:space="preserve"> health colleagues </w:t>
      </w:r>
      <w:proofErr w:type="gramStart"/>
      <w:r w:rsidR="002B23A0">
        <w:t>e.g.</w:t>
      </w:r>
      <w:proofErr w:type="gramEnd"/>
      <w:r w:rsidR="002B23A0">
        <w:t xml:space="preserve"> through The Hope Service in Surrey </w:t>
      </w:r>
      <w:r w:rsidR="00DF0E42">
        <w:t xml:space="preserve">which they are trying to expand to prevent children coming in to care. </w:t>
      </w:r>
    </w:p>
    <w:p w14:paraId="54296A68" w14:textId="33ECFD6B" w:rsidR="00524587" w:rsidRPr="009F14F0" w:rsidRDefault="00524587" w:rsidP="009F14F0">
      <w:pPr>
        <w:pStyle w:val="ListParagraph"/>
        <w:numPr>
          <w:ilvl w:val="0"/>
          <w:numId w:val="22"/>
        </w:numPr>
        <w:spacing w:after="0"/>
        <w:jc w:val="both"/>
        <w:rPr>
          <w:i/>
          <w:iCs/>
        </w:rPr>
      </w:pPr>
      <w:r>
        <w:t>It was noted that Southampton are looking at The Hope model with a view to opening a complex facility in Southampton in the next 12 months</w:t>
      </w:r>
      <w:r w:rsidR="005D6B39">
        <w:t>.</w:t>
      </w:r>
    </w:p>
    <w:p w14:paraId="110F07C2" w14:textId="77777777" w:rsidR="009F14F0" w:rsidRPr="009F14F0" w:rsidRDefault="009F14F0" w:rsidP="009F14F0">
      <w:pPr>
        <w:spacing w:after="0"/>
        <w:jc w:val="both"/>
        <w:rPr>
          <w:i/>
          <w:iCs/>
        </w:rPr>
      </w:pPr>
    </w:p>
    <w:p w14:paraId="260A3D1A" w14:textId="77777777" w:rsidR="00B40F72" w:rsidRDefault="00913014" w:rsidP="00913014">
      <w:pPr>
        <w:spacing w:after="0"/>
        <w:jc w:val="both"/>
        <w:rPr>
          <w:b/>
          <w:bCs/>
        </w:rPr>
      </w:pPr>
      <w:r w:rsidRPr="00913014">
        <w:rPr>
          <w:b/>
          <w:bCs/>
        </w:rPr>
        <w:t xml:space="preserve">Actions: </w:t>
      </w:r>
    </w:p>
    <w:p w14:paraId="27049862" w14:textId="47EF51F2" w:rsidR="00913014" w:rsidRPr="00706933" w:rsidRDefault="00814CBA" w:rsidP="004E35AD">
      <w:pPr>
        <w:pStyle w:val="ListParagraph"/>
        <w:numPr>
          <w:ilvl w:val="0"/>
          <w:numId w:val="23"/>
        </w:numPr>
        <w:spacing w:after="0"/>
        <w:jc w:val="both"/>
        <w:rPr>
          <w:b/>
          <w:bCs/>
        </w:rPr>
      </w:pPr>
      <w:r w:rsidRPr="004E35AD">
        <w:rPr>
          <w:b/>
          <w:bCs/>
        </w:rPr>
        <w:t xml:space="preserve">The Children’s Home Association - </w:t>
      </w:r>
      <w:r w:rsidR="00913014" w:rsidRPr="004E35AD">
        <w:rPr>
          <w:b/>
          <w:bCs/>
        </w:rPr>
        <w:t xml:space="preserve">ICHA to be approached to see what information they are willing to share with SESLIP colleagues. </w:t>
      </w:r>
      <w:r w:rsidR="00712C0A" w:rsidRPr="00706933">
        <w:rPr>
          <w:b/>
          <w:bCs/>
        </w:rPr>
        <w:t>Did we agree who was doing this?</w:t>
      </w:r>
    </w:p>
    <w:p w14:paraId="275252D8" w14:textId="3E0FED88" w:rsidR="00706933" w:rsidRDefault="00B40F72" w:rsidP="00813A56">
      <w:pPr>
        <w:pStyle w:val="ListParagraph"/>
        <w:numPr>
          <w:ilvl w:val="0"/>
          <w:numId w:val="23"/>
        </w:numPr>
        <w:spacing w:after="0"/>
        <w:jc w:val="both"/>
      </w:pPr>
      <w:r w:rsidRPr="00706933">
        <w:rPr>
          <w:b/>
          <w:bCs/>
        </w:rPr>
        <w:t>SESLIP colleagues to share risk assessments and business cases</w:t>
      </w:r>
      <w:r w:rsidR="0023035E" w:rsidRPr="00706933">
        <w:rPr>
          <w:b/>
          <w:bCs/>
        </w:rPr>
        <w:t>, staffing structures etc</w:t>
      </w:r>
      <w:r w:rsidR="00706933" w:rsidRPr="00706933">
        <w:rPr>
          <w:b/>
          <w:bCs/>
        </w:rPr>
        <w:t xml:space="preserve"> with Carol Flach in the first instance and then for sharing with the group.</w:t>
      </w:r>
      <w:r w:rsidR="00712C0A" w:rsidRPr="00706933">
        <w:t xml:space="preserve"> </w:t>
      </w:r>
    </w:p>
    <w:p w14:paraId="04184F4E" w14:textId="6C0AB50A" w:rsidR="00706933" w:rsidRPr="00706933" w:rsidRDefault="00706933" w:rsidP="00813A56">
      <w:pPr>
        <w:pStyle w:val="ListParagraph"/>
        <w:numPr>
          <w:ilvl w:val="0"/>
          <w:numId w:val="23"/>
        </w:numPr>
        <w:spacing w:after="0"/>
        <w:jc w:val="both"/>
        <w:rPr>
          <w:b/>
          <w:bCs/>
        </w:rPr>
      </w:pPr>
      <w:r w:rsidRPr="00706933">
        <w:rPr>
          <w:b/>
          <w:bCs/>
        </w:rPr>
        <w:t>Deborah Glassbrook to follow up with Alison Jeffe</w:t>
      </w:r>
      <w:r>
        <w:rPr>
          <w:b/>
          <w:bCs/>
        </w:rPr>
        <w:t>r</w:t>
      </w:r>
      <w:r w:rsidRPr="00706933">
        <w:rPr>
          <w:b/>
          <w:bCs/>
        </w:rPr>
        <w:t xml:space="preserve">y and Richard Tyndall around seminar topics and continuation of the seminar programme in 2024. </w:t>
      </w:r>
    </w:p>
    <w:p w14:paraId="71B6C3C1" w14:textId="77777777" w:rsidR="00706933" w:rsidRPr="005E48B1" w:rsidRDefault="00706933" w:rsidP="00706933">
      <w:pPr>
        <w:pStyle w:val="ListParagraph"/>
        <w:spacing w:after="0"/>
        <w:ind w:left="360"/>
        <w:jc w:val="both"/>
      </w:pPr>
    </w:p>
    <w:p w14:paraId="25B9261F" w14:textId="6CB1B462" w:rsidR="00C94EB8" w:rsidRDefault="00C94EB8" w:rsidP="00E3229C">
      <w:pPr>
        <w:jc w:val="both"/>
        <w:rPr>
          <w:b/>
          <w:bCs/>
        </w:rPr>
      </w:pPr>
      <w:r>
        <w:rPr>
          <w:b/>
          <w:bCs/>
        </w:rPr>
        <w:t>Next Steps</w:t>
      </w:r>
      <w:r w:rsidR="008B66D4">
        <w:rPr>
          <w:b/>
          <w:bCs/>
        </w:rPr>
        <w:t xml:space="preserve"> and Future Seminars</w:t>
      </w:r>
    </w:p>
    <w:p w14:paraId="31D1C63F" w14:textId="4F0677D1" w:rsidR="0050708B" w:rsidRDefault="0050708B" w:rsidP="00E3229C">
      <w:pPr>
        <w:jc w:val="both"/>
      </w:pPr>
      <w:r w:rsidRPr="004E35AD">
        <w:t>November 29</w:t>
      </w:r>
      <w:r w:rsidRPr="004E35AD">
        <w:rPr>
          <w:vertAlign w:val="superscript"/>
        </w:rPr>
        <w:t>th</w:t>
      </w:r>
      <w:r w:rsidR="00152517" w:rsidRPr="004E35AD">
        <w:t>, 2023</w:t>
      </w:r>
      <w:r w:rsidRPr="004E35AD">
        <w:t xml:space="preserve">: </w:t>
      </w:r>
      <w:r w:rsidR="005D6B39" w:rsidRPr="004E35AD">
        <w:t>Lisa Holmes</w:t>
      </w:r>
      <w:r w:rsidR="004E35AD" w:rsidRPr="004E35AD">
        <w:t xml:space="preserve"> – social care cost pressures and variation in unit costs</w:t>
      </w:r>
    </w:p>
    <w:p w14:paraId="50CDE387" w14:textId="4A539EFA" w:rsidR="000E7912" w:rsidRDefault="00706933" w:rsidP="00E3229C">
      <w:pPr>
        <w:jc w:val="both"/>
      </w:pPr>
      <w:r>
        <w:t xml:space="preserve">Other topics in 2024 to include: </w:t>
      </w:r>
    </w:p>
    <w:p w14:paraId="0CA5EC4E" w14:textId="0715B895" w:rsidR="000E7912" w:rsidRDefault="000E7912" w:rsidP="009A286C">
      <w:pPr>
        <w:pStyle w:val="ListParagraph"/>
        <w:numPr>
          <w:ilvl w:val="0"/>
          <w:numId w:val="24"/>
        </w:numPr>
        <w:jc w:val="both"/>
      </w:pPr>
      <w:r>
        <w:t>B</w:t>
      </w:r>
      <w:r w:rsidR="006C54DF">
        <w:t>enchmarking</w:t>
      </w:r>
      <w:r>
        <w:t xml:space="preserve"> costs</w:t>
      </w:r>
      <w:r w:rsidR="009A286C">
        <w:t xml:space="preserve"> </w:t>
      </w:r>
    </w:p>
    <w:p w14:paraId="0BB304A3" w14:textId="14ADC1CB" w:rsidR="009A286C" w:rsidRDefault="009A286C" w:rsidP="009A286C">
      <w:pPr>
        <w:pStyle w:val="ListParagraph"/>
        <w:numPr>
          <w:ilvl w:val="0"/>
          <w:numId w:val="24"/>
        </w:numPr>
        <w:jc w:val="both"/>
      </w:pPr>
      <w:r>
        <w:t>The relationship between unit costs and outcomes</w:t>
      </w:r>
    </w:p>
    <w:p w14:paraId="62A22F9F" w14:textId="66F685A6" w:rsidR="009A286C" w:rsidRDefault="001176AD" w:rsidP="009A286C">
      <w:pPr>
        <w:pStyle w:val="ListParagraph"/>
        <w:numPr>
          <w:ilvl w:val="0"/>
          <w:numId w:val="24"/>
        </w:numPr>
        <w:jc w:val="both"/>
      </w:pPr>
      <w:r>
        <w:t xml:space="preserve">The cost of improvement and what it costs to improve a service from inadequate to good </w:t>
      </w:r>
    </w:p>
    <w:p w14:paraId="5BF432DC" w14:textId="4DB64E25" w:rsidR="00F8082E" w:rsidRDefault="00F8082E" w:rsidP="009A286C">
      <w:pPr>
        <w:pStyle w:val="ListParagraph"/>
        <w:numPr>
          <w:ilvl w:val="0"/>
          <w:numId w:val="24"/>
        </w:numPr>
        <w:jc w:val="both"/>
      </w:pPr>
      <w:r>
        <w:t xml:space="preserve">Parent and child residential placements </w:t>
      </w:r>
    </w:p>
    <w:p w14:paraId="7E194843" w14:textId="369EAAA3" w:rsidR="006A10AB" w:rsidRDefault="006A10AB" w:rsidP="009A286C">
      <w:pPr>
        <w:pStyle w:val="ListParagraph"/>
        <w:numPr>
          <w:ilvl w:val="0"/>
          <w:numId w:val="24"/>
        </w:numPr>
        <w:jc w:val="both"/>
      </w:pPr>
      <w:r>
        <w:t>A series of seminars around SEND – this was considered the most urgent area for the group to discuss</w:t>
      </w:r>
      <w:r w:rsidR="00F8082E">
        <w:t xml:space="preserve"> in January and February. </w:t>
      </w:r>
    </w:p>
    <w:p w14:paraId="422664BA" w14:textId="268E6435" w:rsidR="00775F4A" w:rsidRDefault="00775F4A" w:rsidP="00057772">
      <w:pPr>
        <w:spacing w:after="0"/>
        <w:jc w:val="both"/>
        <w:rPr>
          <w:b/>
          <w:bCs/>
        </w:rPr>
      </w:pPr>
      <w:r>
        <w:rPr>
          <w:b/>
          <w:bCs/>
        </w:rPr>
        <w:t>Circulation list</w:t>
      </w:r>
    </w:p>
    <w:p w14:paraId="138A7FBB" w14:textId="1A1DACF4" w:rsidR="00775F4A" w:rsidRDefault="00775F4A" w:rsidP="00057772">
      <w:pPr>
        <w:pStyle w:val="ListParagraph"/>
        <w:numPr>
          <w:ilvl w:val="0"/>
          <w:numId w:val="8"/>
        </w:numPr>
        <w:spacing w:after="0"/>
        <w:jc w:val="both"/>
      </w:pPr>
      <w:r w:rsidRPr="00775F4A">
        <w:t xml:space="preserve">Please can you update us if you know someone has moved on so that we have the most up to date circulation list for DCS and section 151 Officers. </w:t>
      </w:r>
    </w:p>
    <w:p w14:paraId="0CF0FC55" w14:textId="77777777" w:rsidR="00057772" w:rsidRPr="00775F4A" w:rsidRDefault="00057772" w:rsidP="00057772">
      <w:pPr>
        <w:pStyle w:val="ListParagraph"/>
        <w:spacing w:after="0"/>
        <w:jc w:val="both"/>
      </w:pPr>
    </w:p>
    <w:p w14:paraId="0921703D" w14:textId="639FE9C5" w:rsidR="00775F4A" w:rsidRPr="00775F4A" w:rsidRDefault="00775F4A" w:rsidP="00057772">
      <w:pPr>
        <w:spacing w:after="0"/>
        <w:jc w:val="both"/>
        <w:rPr>
          <w:b/>
          <w:bCs/>
        </w:rPr>
      </w:pPr>
      <w:r>
        <w:rPr>
          <w:b/>
          <w:bCs/>
        </w:rPr>
        <w:t>Evaluation</w:t>
      </w:r>
    </w:p>
    <w:p w14:paraId="0B8A773A" w14:textId="4CFE6589" w:rsidR="00775F4A" w:rsidRDefault="00775F4A" w:rsidP="00057772">
      <w:pPr>
        <w:pStyle w:val="ListParagraph"/>
        <w:numPr>
          <w:ilvl w:val="0"/>
          <w:numId w:val="8"/>
        </w:numPr>
        <w:spacing w:after="0"/>
        <w:jc w:val="both"/>
      </w:pPr>
      <w:r w:rsidRPr="00775F4A">
        <w:t xml:space="preserve">Please share your thoughts on what more you would like, topics, discussion areas. </w:t>
      </w:r>
    </w:p>
    <w:p w14:paraId="53B54426" w14:textId="77777777" w:rsidR="00057772" w:rsidRPr="00775F4A" w:rsidRDefault="00057772" w:rsidP="00057772">
      <w:pPr>
        <w:pStyle w:val="ListParagraph"/>
        <w:spacing w:after="0"/>
        <w:jc w:val="both"/>
      </w:pPr>
    </w:p>
    <w:p w14:paraId="7473F983" w14:textId="77777777" w:rsidR="00057772" w:rsidRPr="00057772" w:rsidRDefault="00057772" w:rsidP="00057772">
      <w:pPr>
        <w:spacing w:after="0"/>
        <w:jc w:val="both"/>
        <w:rPr>
          <w:b/>
          <w:bCs/>
        </w:rPr>
      </w:pPr>
      <w:r w:rsidRPr="00057772">
        <w:rPr>
          <w:b/>
          <w:bCs/>
        </w:rPr>
        <w:t>Finance sponsor</w:t>
      </w:r>
    </w:p>
    <w:p w14:paraId="20542945" w14:textId="77777777" w:rsidR="00E224CE" w:rsidRDefault="002777C0" w:rsidP="00E3229C">
      <w:pPr>
        <w:pStyle w:val="ListParagraph"/>
        <w:numPr>
          <w:ilvl w:val="0"/>
          <w:numId w:val="8"/>
        </w:numPr>
        <w:spacing w:after="0"/>
        <w:jc w:val="both"/>
      </w:pPr>
      <w:r>
        <w:t>It would be really helpful to have a Finance sponsor for these seminars and for developing the network.  Please let Alison know if you are willing and able to do that.</w:t>
      </w:r>
    </w:p>
    <w:p w14:paraId="1B75E803" w14:textId="77777777" w:rsidR="00E224CE" w:rsidRDefault="00E224CE" w:rsidP="00E224CE">
      <w:pPr>
        <w:spacing w:after="0"/>
        <w:jc w:val="both"/>
        <w:rPr>
          <w:b/>
          <w:bCs/>
          <w:i/>
          <w:iCs/>
        </w:rPr>
      </w:pPr>
    </w:p>
    <w:p w14:paraId="777BBBFD" w14:textId="5CA4058D" w:rsidR="00E06989" w:rsidRPr="00E224CE" w:rsidRDefault="00B52C64" w:rsidP="00E224CE">
      <w:pPr>
        <w:spacing w:after="0"/>
        <w:jc w:val="both"/>
      </w:pPr>
      <w:r w:rsidRPr="00E224CE">
        <w:rPr>
          <w:b/>
          <w:bCs/>
          <w:i/>
          <w:iCs/>
        </w:rPr>
        <w:t xml:space="preserve">Alison can be contacted on </w:t>
      </w:r>
      <w:r w:rsidR="00386F41" w:rsidRPr="00E224CE">
        <w:rPr>
          <w:b/>
          <w:bCs/>
          <w:i/>
          <w:iCs/>
          <w:color w:val="0070C0"/>
          <w:u w:val="single"/>
        </w:rPr>
        <w:t>alison.jeffe</w:t>
      </w:r>
      <w:r w:rsidR="00A215C4" w:rsidRPr="00E224CE">
        <w:rPr>
          <w:b/>
          <w:bCs/>
          <w:i/>
          <w:iCs/>
          <w:color w:val="0070C0"/>
          <w:u w:val="single"/>
        </w:rPr>
        <w:t>r</w:t>
      </w:r>
      <w:r w:rsidR="00386F41" w:rsidRPr="00E224CE">
        <w:rPr>
          <w:b/>
          <w:bCs/>
          <w:i/>
          <w:iCs/>
          <w:color w:val="0070C0"/>
          <w:u w:val="single"/>
        </w:rPr>
        <w:t>y@eastsussex.gov.uk</w:t>
      </w:r>
    </w:p>
    <w:p w14:paraId="39D17BA9" w14:textId="748F5786" w:rsidR="00E06989" w:rsidRPr="00B52C64" w:rsidRDefault="00B52C64" w:rsidP="00E224CE">
      <w:pPr>
        <w:spacing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Deborah can be contacted on </w:t>
      </w:r>
      <w:hyperlink r:id="rId8" w:history="1">
        <w:r w:rsidRPr="00A01C54">
          <w:rPr>
            <w:rStyle w:val="Hyperlink"/>
            <w:b/>
            <w:bCs/>
            <w:i/>
            <w:iCs/>
          </w:rPr>
          <w:t>Deborah@optimisingpotential.co.uk</w:t>
        </w:r>
      </w:hyperlink>
      <w:r>
        <w:rPr>
          <w:b/>
          <w:bCs/>
          <w:i/>
          <w:iCs/>
        </w:rPr>
        <w:t xml:space="preserve"> or 07882</w:t>
      </w:r>
      <w:r w:rsidR="00386F4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158959</w:t>
      </w:r>
    </w:p>
    <w:p w14:paraId="0F936E11" w14:textId="2647938C" w:rsidR="00E3229C" w:rsidRDefault="00B52C64" w:rsidP="00E224CE">
      <w:pPr>
        <w:spacing w:after="0"/>
        <w:jc w:val="both"/>
      </w:pPr>
      <w:r>
        <w:rPr>
          <w:b/>
          <w:bCs/>
          <w:i/>
          <w:iCs/>
        </w:rPr>
        <w:t xml:space="preserve">Carol can be contacted on </w:t>
      </w:r>
      <w:r w:rsidRPr="00B52C64">
        <w:rPr>
          <w:b/>
          <w:bCs/>
          <w:i/>
          <w:iCs/>
          <w:color w:val="0070C0"/>
          <w:u w:val="single"/>
        </w:rPr>
        <w:t>cdflach@yahoo.co.uk</w:t>
      </w:r>
    </w:p>
    <w:sectPr w:rsidR="00E3229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DCBD2" w14:textId="77777777" w:rsidR="00B26993" w:rsidRDefault="00B26993" w:rsidP="00A27473">
      <w:pPr>
        <w:spacing w:after="0" w:line="240" w:lineRule="auto"/>
      </w:pPr>
      <w:r>
        <w:separator/>
      </w:r>
    </w:p>
  </w:endnote>
  <w:endnote w:type="continuationSeparator" w:id="0">
    <w:p w14:paraId="01414C24" w14:textId="77777777" w:rsidR="00B26993" w:rsidRDefault="00B26993" w:rsidP="00A27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64208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6B8F20" w14:textId="049666AA" w:rsidR="00A27473" w:rsidRDefault="00A274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5C83C7" w14:textId="77777777" w:rsidR="00A27473" w:rsidRDefault="00A274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F657A" w14:textId="77777777" w:rsidR="00B26993" w:rsidRDefault="00B26993" w:rsidP="00A27473">
      <w:pPr>
        <w:spacing w:after="0" w:line="240" w:lineRule="auto"/>
      </w:pPr>
      <w:r>
        <w:separator/>
      </w:r>
    </w:p>
  </w:footnote>
  <w:footnote w:type="continuationSeparator" w:id="0">
    <w:p w14:paraId="42AEEB38" w14:textId="77777777" w:rsidR="00B26993" w:rsidRDefault="00B26993" w:rsidP="00A27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3D468" w14:textId="712FF6BC" w:rsidR="000D5338" w:rsidRDefault="000D53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8DA8" w14:textId="32012688" w:rsidR="000D5338" w:rsidRDefault="000D53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E59CB" w14:textId="33F75192" w:rsidR="000D5338" w:rsidRDefault="000D53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7E30"/>
    <w:multiLevelType w:val="hybridMultilevel"/>
    <w:tmpl w:val="98F09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5025D"/>
    <w:multiLevelType w:val="hybridMultilevel"/>
    <w:tmpl w:val="BA44325E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E5F1667"/>
    <w:multiLevelType w:val="hybridMultilevel"/>
    <w:tmpl w:val="56D47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F5A54"/>
    <w:multiLevelType w:val="hybridMultilevel"/>
    <w:tmpl w:val="349CA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B10F9"/>
    <w:multiLevelType w:val="hybridMultilevel"/>
    <w:tmpl w:val="8E7CA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F091A"/>
    <w:multiLevelType w:val="hybridMultilevel"/>
    <w:tmpl w:val="DBA04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B7FB8"/>
    <w:multiLevelType w:val="hybridMultilevel"/>
    <w:tmpl w:val="27509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D4C31"/>
    <w:multiLevelType w:val="hybridMultilevel"/>
    <w:tmpl w:val="6BA29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F0FBF"/>
    <w:multiLevelType w:val="hybridMultilevel"/>
    <w:tmpl w:val="210AE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06939"/>
    <w:multiLevelType w:val="hybridMultilevel"/>
    <w:tmpl w:val="D9648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C6D5C"/>
    <w:multiLevelType w:val="hybridMultilevel"/>
    <w:tmpl w:val="3E885B32"/>
    <w:lvl w:ilvl="0" w:tplc="E12C0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264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92E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26B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CA2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DEE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765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6AE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7C8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D9D606B"/>
    <w:multiLevelType w:val="hybridMultilevel"/>
    <w:tmpl w:val="7FE6F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023AC"/>
    <w:multiLevelType w:val="hybridMultilevel"/>
    <w:tmpl w:val="570E3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664E4"/>
    <w:multiLevelType w:val="hybridMultilevel"/>
    <w:tmpl w:val="76CC0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E7687"/>
    <w:multiLevelType w:val="hybridMultilevel"/>
    <w:tmpl w:val="B0DECE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230F72"/>
    <w:multiLevelType w:val="hybridMultilevel"/>
    <w:tmpl w:val="59D222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F74CA7"/>
    <w:multiLevelType w:val="hybridMultilevel"/>
    <w:tmpl w:val="AE7090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527FB0"/>
    <w:multiLevelType w:val="hybridMultilevel"/>
    <w:tmpl w:val="A0265F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42462F"/>
    <w:multiLevelType w:val="hybridMultilevel"/>
    <w:tmpl w:val="84226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97497"/>
    <w:multiLevelType w:val="hybridMultilevel"/>
    <w:tmpl w:val="3E3A9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96EB0"/>
    <w:multiLevelType w:val="hybridMultilevel"/>
    <w:tmpl w:val="6456A4AA"/>
    <w:lvl w:ilvl="0" w:tplc="9ADC93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67CB0"/>
    <w:multiLevelType w:val="hybridMultilevel"/>
    <w:tmpl w:val="A46A11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1E4390"/>
    <w:multiLevelType w:val="hybridMultilevel"/>
    <w:tmpl w:val="BC0C9C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3770EE"/>
    <w:multiLevelType w:val="hybridMultilevel"/>
    <w:tmpl w:val="44C009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8513715">
    <w:abstractNumId w:val="15"/>
  </w:num>
  <w:num w:numId="2" w16cid:durableId="1201169356">
    <w:abstractNumId w:val="20"/>
  </w:num>
  <w:num w:numId="3" w16cid:durableId="57557289">
    <w:abstractNumId w:val="1"/>
  </w:num>
  <w:num w:numId="4" w16cid:durableId="1665545375">
    <w:abstractNumId w:val="21"/>
  </w:num>
  <w:num w:numId="5" w16cid:durableId="896747661">
    <w:abstractNumId w:val="3"/>
  </w:num>
  <w:num w:numId="6" w16cid:durableId="1033069862">
    <w:abstractNumId w:val="4"/>
  </w:num>
  <w:num w:numId="7" w16cid:durableId="1948851699">
    <w:abstractNumId w:val="5"/>
  </w:num>
  <w:num w:numId="8" w16cid:durableId="1823420797">
    <w:abstractNumId w:val="8"/>
  </w:num>
  <w:num w:numId="9" w16cid:durableId="1680347732">
    <w:abstractNumId w:val="12"/>
  </w:num>
  <w:num w:numId="10" w16cid:durableId="1939286533">
    <w:abstractNumId w:val="7"/>
  </w:num>
  <w:num w:numId="11" w16cid:durableId="2013099359">
    <w:abstractNumId w:val="22"/>
  </w:num>
  <w:num w:numId="12" w16cid:durableId="201403282">
    <w:abstractNumId w:val="10"/>
  </w:num>
  <w:num w:numId="13" w16cid:durableId="876938533">
    <w:abstractNumId w:val="23"/>
  </w:num>
  <w:num w:numId="14" w16cid:durableId="1802796389">
    <w:abstractNumId w:val="17"/>
  </w:num>
  <w:num w:numId="15" w16cid:durableId="1746410589">
    <w:abstractNumId w:val="13"/>
  </w:num>
  <w:num w:numId="16" w16cid:durableId="186871020">
    <w:abstractNumId w:val="19"/>
  </w:num>
  <w:num w:numId="17" w16cid:durableId="1474374576">
    <w:abstractNumId w:val="6"/>
  </w:num>
  <w:num w:numId="18" w16cid:durableId="38822963">
    <w:abstractNumId w:val="9"/>
  </w:num>
  <w:num w:numId="19" w16cid:durableId="1954971287">
    <w:abstractNumId w:val="11"/>
  </w:num>
  <w:num w:numId="20" w16cid:durableId="2057971604">
    <w:abstractNumId w:val="2"/>
  </w:num>
  <w:num w:numId="21" w16cid:durableId="972755220">
    <w:abstractNumId w:val="16"/>
  </w:num>
  <w:num w:numId="22" w16cid:durableId="372926820">
    <w:abstractNumId w:val="18"/>
  </w:num>
  <w:num w:numId="23" w16cid:durableId="602425060">
    <w:abstractNumId w:val="14"/>
  </w:num>
  <w:num w:numId="24" w16cid:durableId="1081492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9C"/>
    <w:rsid w:val="00001E9E"/>
    <w:rsid w:val="000102E0"/>
    <w:rsid w:val="00012D26"/>
    <w:rsid w:val="00013E56"/>
    <w:rsid w:val="000142AC"/>
    <w:rsid w:val="0001454F"/>
    <w:rsid w:val="00022B8C"/>
    <w:rsid w:val="0002356C"/>
    <w:rsid w:val="00027C7F"/>
    <w:rsid w:val="000319B4"/>
    <w:rsid w:val="00057004"/>
    <w:rsid w:val="00057772"/>
    <w:rsid w:val="00057FBF"/>
    <w:rsid w:val="00061F14"/>
    <w:rsid w:val="000663F9"/>
    <w:rsid w:val="00066FDE"/>
    <w:rsid w:val="00067A6F"/>
    <w:rsid w:val="00070116"/>
    <w:rsid w:val="000714C3"/>
    <w:rsid w:val="00071D61"/>
    <w:rsid w:val="00077176"/>
    <w:rsid w:val="000800A4"/>
    <w:rsid w:val="00081DF0"/>
    <w:rsid w:val="00086CF4"/>
    <w:rsid w:val="00090E19"/>
    <w:rsid w:val="00092950"/>
    <w:rsid w:val="00093CEF"/>
    <w:rsid w:val="000A30CA"/>
    <w:rsid w:val="000C04B5"/>
    <w:rsid w:val="000C59AD"/>
    <w:rsid w:val="000D13A1"/>
    <w:rsid w:val="000D5338"/>
    <w:rsid w:val="000D5D96"/>
    <w:rsid w:val="000E2D5D"/>
    <w:rsid w:val="000E7912"/>
    <w:rsid w:val="000F75D9"/>
    <w:rsid w:val="000F7F3F"/>
    <w:rsid w:val="0010173D"/>
    <w:rsid w:val="00103908"/>
    <w:rsid w:val="00116F59"/>
    <w:rsid w:val="0011702D"/>
    <w:rsid w:val="001176AD"/>
    <w:rsid w:val="00117806"/>
    <w:rsid w:val="001229C2"/>
    <w:rsid w:val="00123BB5"/>
    <w:rsid w:val="00124D66"/>
    <w:rsid w:val="00133001"/>
    <w:rsid w:val="00152227"/>
    <w:rsid w:val="00152517"/>
    <w:rsid w:val="0015750D"/>
    <w:rsid w:val="0016288A"/>
    <w:rsid w:val="0016329E"/>
    <w:rsid w:val="0016383F"/>
    <w:rsid w:val="00173E58"/>
    <w:rsid w:val="00181B10"/>
    <w:rsid w:val="00183EC5"/>
    <w:rsid w:val="0018666F"/>
    <w:rsid w:val="00191A70"/>
    <w:rsid w:val="00192E64"/>
    <w:rsid w:val="001975F3"/>
    <w:rsid w:val="00197F19"/>
    <w:rsid w:val="001A53BA"/>
    <w:rsid w:val="001B559A"/>
    <w:rsid w:val="001B5F16"/>
    <w:rsid w:val="001B622B"/>
    <w:rsid w:val="001B7441"/>
    <w:rsid w:val="001C162A"/>
    <w:rsid w:val="001C61DB"/>
    <w:rsid w:val="001C74C2"/>
    <w:rsid w:val="001D434E"/>
    <w:rsid w:val="001E676D"/>
    <w:rsid w:val="001F57B8"/>
    <w:rsid w:val="001F62D7"/>
    <w:rsid w:val="001F6303"/>
    <w:rsid w:val="00206633"/>
    <w:rsid w:val="00213889"/>
    <w:rsid w:val="00221256"/>
    <w:rsid w:val="00221F7E"/>
    <w:rsid w:val="0022454D"/>
    <w:rsid w:val="002254C1"/>
    <w:rsid w:val="0022588B"/>
    <w:rsid w:val="00227940"/>
    <w:rsid w:val="0023035E"/>
    <w:rsid w:val="00231433"/>
    <w:rsid w:val="00232C86"/>
    <w:rsid w:val="002350AA"/>
    <w:rsid w:val="00237615"/>
    <w:rsid w:val="00240480"/>
    <w:rsid w:val="002422BB"/>
    <w:rsid w:val="002424BA"/>
    <w:rsid w:val="00243CDA"/>
    <w:rsid w:val="00247AC3"/>
    <w:rsid w:val="00256682"/>
    <w:rsid w:val="00260C8F"/>
    <w:rsid w:val="00261881"/>
    <w:rsid w:val="002754BB"/>
    <w:rsid w:val="002777C0"/>
    <w:rsid w:val="0028058F"/>
    <w:rsid w:val="00281E31"/>
    <w:rsid w:val="002952AE"/>
    <w:rsid w:val="00297183"/>
    <w:rsid w:val="002A00C4"/>
    <w:rsid w:val="002A5EBB"/>
    <w:rsid w:val="002A64C1"/>
    <w:rsid w:val="002B23A0"/>
    <w:rsid w:val="002B2903"/>
    <w:rsid w:val="002B3E93"/>
    <w:rsid w:val="002B645D"/>
    <w:rsid w:val="002B6CEE"/>
    <w:rsid w:val="002C1095"/>
    <w:rsid w:val="002C63DB"/>
    <w:rsid w:val="002D31AC"/>
    <w:rsid w:val="002D7799"/>
    <w:rsid w:val="002E5F91"/>
    <w:rsid w:val="002F3AE1"/>
    <w:rsid w:val="00304D40"/>
    <w:rsid w:val="0031248D"/>
    <w:rsid w:val="00315E8F"/>
    <w:rsid w:val="003166F5"/>
    <w:rsid w:val="00316E74"/>
    <w:rsid w:val="00321DFF"/>
    <w:rsid w:val="0032667E"/>
    <w:rsid w:val="00330153"/>
    <w:rsid w:val="00333B81"/>
    <w:rsid w:val="00336F57"/>
    <w:rsid w:val="00345550"/>
    <w:rsid w:val="00347D46"/>
    <w:rsid w:val="00357810"/>
    <w:rsid w:val="00366A12"/>
    <w:rsid w:val="00372AF3"/>
    <w:rsid w:val="003730FC"/>
    <w:rsid w:val="0037317E"/>
    <w:rsid w:val="003818BD"/>
    <w:rsid w:val="00384553"/>
    <w:rsid w:val="0038474B"/>
    <w:rsid w:val="00386F41"/>
    <w:rsid w:val="00393CED"/>
    <w:rsid w:val="00394893"/>
    <w:rsid w:val="00397136"/>
    <w:rsid w:val="003A150C"/>
    <w:rsid w:val="003A4E85"/>
    <w:rsid w:val="003B2897"/>
    <w:rsid w:val="003B2DC3"/>
    <w:rsid w:val="003B3773"/>
    <w:rsid w:val="003B5094"/>
    <w:rsid w:val="003C7551"/>
    <w:rsid w:val="003D0896"/>
    <w:rsid w:val="003D3C54"/>
    <w:rsid w:val="003D406C"/>
    <w:rsid w:val="003E0B2F"/>
    <w:rsid w:val="003E455D"/>
    <w:rsid w:val="003E6B2D"/>
    <w:rsid w:val="003F399C"/>
    <w:rsid w:val="003F56CB"/>
    <w:rsid w:val="004028CF"/>
    <w:rsid w:val="00402959"/>
    <w:rsid w:val="004044E2"/>
    <w:rsid w:val="004101B0"/>
    <w:rsid w:val="00411695"/>
    <w:rsid w:val="004122DE"/>
    <w:rsid w:val="00412F29"/>
    <w:rsid w:val="00416BDB"/>
    <w:rsid w:val="00422138"/>
    <w:rsid w:val="0042502A"/>
    <w:rsid w:val="00427D98"/>
    <w:rsid w:val="00431439"/>
    <w:rsid w:val="00431538"/>
    <w:rsid w:val="004439F4"/>
    <w:rsid w:val="00460757"/>
    <w:rsid w:val="00462DAC"/>
    <w:rsid w:val="00463F02"/>
    <w:rsid w:val="00471F09"/>
    <w:rsid w:val="0047293C"/>
    <w:rsid w:val="00482AFA"/>
    <w:rsid w:val="00484FE1"/>
    <w:rsid w:val="00487423"/>
    <w:rsid w:val="00490C79"/>
    <w:rsid w:val="004915BC"/>
    <w:rsid w:val="004A279D"/>
    <w:rsid w:val="004A37B5"/>
    <w:rsid w:val="004B1E51"/>
    <w:rsid w:val="004B1FA8"/>
    <w:rsid w:val="004B2E7F"/>
    <w:rsid w:val="004C2B72"/>
    <w:rsid w:val="004C4E01"/>
    <w:rsid w:val="004D78A4"/>
    <w:rsid w:val="004E24C4"/>
    <w:rsid w:val="004E3461"/>
    <w:rsid w:val="004E35AD"/>
    <w:rsid w:val="004E6010"/>
    <w:rsid w:val="004F0C79"/>
    <w:rsid w:val="004F1CB4"/>
    <w:rsid w:val="004F23BE"/>
    <w:rsid w:val="004F7E40"/>
    <w:rsid w:val="00506959"/>
    <w:rsid w:val="0050708B"/>
    <w:rsid w:val="005240F6"/>
    <w:rsid w:val="00524587"/>
    <w:rsid w:val="00527C66"/>
    <w:rsid w:val="00540C0A"/>
    <w:rsid w:val="00540D3F"/>
    <w:rsid w:val="00555A15"/>
    <w:rsid w:val="00556246"/>
    <w:rsid w:val="00570566"/>
    <w:rsid w:val="00574372"/>
    <w:rsid w:val="005751F0"/>
    <w:rsid w:val="00577DE9"/>
    <w:rsid w:val="005915A5"/>
    <w:rsid w:val="005B0965"/>
    <w:rsid w:val="005B3483"/>
    <w:rsid w:val="005B591B"/>
    <w:rsid w:val="005C09CA"/>
    <w:rsid w:val="005C10AF"/>
    <w:rsid w:val="005C278B"/>
    <w:rsid w:val="005C3AF9"/>
    <w:rsid w:val="005C4980"/>
    <w:rsid w:val="005D161A"/>
    <w:rsid w:val="005D5EC3"/>
    <w:rsid w:val="005D638A"/>
    <w:rsid w:val="005D6B39"/>
    <w:rsid w:val="005E48B1"/>
    <w:rsid w:val="005E53BC"/>
    <w:rsid w:val="005E6253"/>
    <w:rsid w:val="005E62F5"/>
    <w:rsid w:val="005F5ACA"/>
    <w:rsid w:val="005F762A"/>
    <w:rsid w:val="00602ED4"/>
    <w:rsid w:val="00605D2C"/>
    <w:rsid w:val="00620D17"/>
    <w:rsid w:val="00622CD8"/>
    <w:rsid w:val="00623989"/>
    <w:rsid w:val="006252AA"/>
    <w:rsid w:val="0063058A"/>
    <w:rsid w:val="006322B2"/>
    <w:rsid w:val="00644A5C"/>
    <w:rsid w:val="00647433"/>
    <w:rsid w:val="00650EBD"/>
    <w:rsid w:val="00652041"/>
    <w:rsid w:val="0065383F"/>
    <w:rsid w:val="0065433E"/>
    <w:rsid w:val="006543DC"/>
    <w:rsid w:val="00661218"/>
    <w:rsid w:val="00661603"/>
    <w:rsid w:val="006623FB"/>
    <w:rsid w:val="00667B28"/>
    <w:rsid w:val="00670037"/>
    <w:rsid w:val="00681339"/>
    <w:rsid w:val="00691296"/>
    <w:rsid w:val="00697AA4"/>
    <w:rsid w:val="006A10AB"/>
    <w:rsid w:val="006A2DFA"/>
    <w:rsid w:val="006A4AB8"/>
    <w:rsid w:val="006A56A3"/>
    <w:rsid w:val="006B104A"/>
    <w:rsid w:val="006B1733"/>
    <w:rsid w:val="006C54DF"/>
    <w:rsid w:val="006E0655"/>
    <w:rsid w:val="006E0BD1"/>
    <w:rsid w:val="006E1EDB"/>
    <w:rsid w:val="006E604F"/>
    <w:rsid w:val="006F2B71"/>
    <w:rsid w:val="00700598"/>
    <w:rsid w:val="00706283"/>
    <w:rsid w:val="00706933"/>
    <w:rsid w:val="00712C0A"/>
    <w:rsid w:val="00713C76"/>
    <w:rsid w:val="00717970"/>
    <w:rsid w:val="00720FC1"/>
    <w:rsid w:val="0072203F"/>
    <w:rsid w:val="007249C6"/>
    <w:rsid w:val="00724D17"/>
    <w:rsid w:val="00727D91"/>
    <w:rsid w:val="007333A9"/>
    <w:rsid w:val="00734539"/>
    <w:rsid w:val="00736120"/>
    <w:rsid w:val="0074732D"/>
    <w:rsid w:val="007516AD"/>
    <w:rsid w:val="00755ECC"/>
    <w:rsid w:val="0075732D"/>
    <w:rsid w:val="00771110"/>
    <w:rsid w:val="00774B42"/>
    <w:rsid w:val="00775F4A"/>
    <w:rsid w:val="007841E3"/>
    <w:rsid w:val="00791E7F"/>
    <w:rsid w:val="007A747C"/>
    <w:rsid w:val="007B0293"/>
    <w:rsid w:val="007B4547"/>
    <w:rsid w:val="007B63DE"/>
    <w:rsid w:val="007B6B88"/>
    <w:rsid w:val="007C1C2B"/>
    <w:rsid w:val="007C47D0"/>
    <w:rsid w:val="007D133D"/>
    <w:rsid w:val="007D401A"/>
    <w:rsid w:val="007D42BF"/>
    <w:rsid w:val="007D7912"/>
    <w:rsid w:val="007F10BD"/>
    <w:rsid w:val="007F4B4B"/>
    <w:rsid w:val="00800A2B"/>
    <w:rsid w:val="0080499B"/>
    <w:rsid w:val="00814CBA"/>
    <w:rsid w:val="00826613"/>
    <w:rsid w:val="00830A06"/>
    <w:rsid w:val="00831624"/>
    <w:rsid w:val="00833075"/>
    <w:rsid w:val="008448A9"/>
    <w:rsid w:val="00853290"/>
    <w:rsid w:val="008568B1"/>
    <w:rsid w:val="008578E8"/>
    <w:rsid w:val="00860FE6"/>
    <w:rsid w:val="00865A60"/>
    <w:rsid w:val="008710DC"/>
    <w:rsid w:val="00875CB2"/>
    <w:rsid w:val="00881F97"/>
    <w:rsid w:val="00882CD5"/>
    <w:rsid w:val="00885072"/>
    <w:rsid w:val="008A6BFF"/>
    <w:rsid w:val="008A7ADC"/>
    <w:rsid w:val="008B3918"/>
    <w:rsid w:val="008B4A62"/>
    <w:rsid w:val="008B5B2B"/>
    <w:rsid w:val="008B66D4"/>
    <w:rsid w:val="008C4781"/>
    <w:rsid w:val="008C6AE1"/>
    <w:rsid w:val="008D2574"/>
    <w:rsid w:val="008D668D"/>
    <w:rsid w:val="008E6FB3"/>
    <w:rsid w:val="008E7631"/>
    <w:rsid w:val="008F72F6"/>
    <w:rsid w:val="008F7CB6"/>
    <w:rsid w:val="00905244"/>
    <w:rsid w:val="009068D6"/>
    <w:rsid w:val="009112A8"/>
    <w:rsid w:val="009126ED"/>
    <w:rsid w:val="00913014"/>
    <w:rsid w:val="009167D1"/>
    <w:rsid w:val="0091746E"/>
    <w:rsid w:val="00917623"/>
    <w:rsid w:val="00917AF4"/>
    <w:rsid w:val="009229B4"/>
    <w:rsid w:val="00926B32"/>
    <w:rsid w:val="009315FC"/>
    <w:rsid w:val="00931D8C"/>
    <w:rsid w:val="0093336D"/>
    <w:rsid w:val="00935A1D"/>
    <w:rsid w:val="00936A9D"/>
    <w:rsid w:val="00942A9D"/>
    <w:rsid w:val="009434B8"/>
    <w:rsid w:val="009456C5"/>
    <w:rsid w:val="009461BB"/>
    <w:rsid w:val="0094629E"/>
    <w:rsid w:val="00950CED"/>
    <w:rsid w:val="009516F4"/>
    <w:rsid w:val="00954E84"/>
    <w:rsid w:val="00956DA1"/>
    <w:rsid w:val="0096018D"/>
    <w:rsid w:val="00964D05"/>
    <w:rsid w:val="009650C6"/>
    <w:rsid w:val="00981019"/>
    <w:rsid w:val="009817A3"/>
    <w:rsid w:val="00984554"/>
    <w:rsid w:val="00984631"/>
    <w:rsid w:val="0098665A"/>
    <w:rsid w:val="00990F5D"/>
    <w:rsid w:val="0099212D"/>
    <w:rsid w:val="00992C5C"/>
    <w:rsid w:val="00993CBC"/>
    <w:rsid w:val="0099553C"/>
    <w:rsid w:val="009A286C"/>
    <w:rsid w:val="009A2EBB"/>
    <w:rsid w:val="009B3D44"/>
    <w:rsid w:val="009B3F51"/>
    <w:rsid w:val="009B545D"/>
    <w:rsid w:val="009B67A2"/>
    <w:rsid w:val="009C0D04"/>
    <w:rsid w:val="009C7778"/>
    <w:rsid w:val="009D27B4"/>
    <w:rsid w:val="009D42A3"/>
    <w:rsid w:val="009D7FC5"/>
    <w:rsid w:val="009E0677"/>
    <w:rsid w:val="009E3849"/>
    <w:rsid w:val="009E3C76"/>
    <w:rsid w:val="009F14F0"/>
    <w:rsid w:val="009F21B5"/>
    <w:rsid w:val="009F230E"/>
    <w:rsid w:val="00A0374A"/>
    <w:rsid w:val="00A050DB"/>
    <w:rsid w:val="00A12D35"/>
    <w:rsid w:val="00A161CD"/>
    <w:rsid w:val="00A215C4"/>
    <w:rsid w:val="00A228F9"/>
    <w:rsid w:val="00A27473"/>
    <w:rsid w:val="00A32249"/>
    <w:rsid w:val="00A3334B"/>
    <w:rsid w:val="00A36A3A"/>
    <w:rsid w:val="00A36EEC"/>
    <w:rsid w:val="00A433D8"/>
    <w:rsid w:val="00A47FB6"/>
    <w:rsid w:val="00A5018D"/>
    <w:rsid w:val="00A63F91"/>
    <w:rsid w:val="00A643A2"/>
    <w:rsid w:val="00A64D75"/>
    <w:rsid w:val="00A72637"/>
    <w:rsid w:val="00A726EF"/>
    <w:rsid w:val="00A7453A"/>
    <w:rsid w:val="00A81D90"/>
    <w:rsid w:val="00A83498"/>
    <w:rsid w:val="00A90592"/>
    <w:rsid w:val="00AA114B"/>
    <w:rsid w:val="00AA149F"/>
    <w:rsid w:val="00AA1D55"/>
    <w:rsid w:val="00AA4F3F"/>
    <w:rsid w:val="00AA5C2A"/>
    <w:rsid w:val="00AB08AB"/>
    <w:rsid w:val="00AB2D31"/>
    <w:rsid w:val="00AC3086"/>
    <w:rsid w:val="00AD346B"/>
    <w:rsid w:val="00AD3924"/>
    <w:rsid w:val="00AE24F4"/>
    <w:rsid w:val="00AF0B28"/>
    <w:rsid w:val="00AF0DF4"/>
    <w:rsid w:val="00AF20DA"/>
    <w:rsid w:val="00AF39A8"/>
    <w:rsid w:val="00AF415B"/>
    <w:rsid w:val="00AF5DD3"/>
    <w:rsid w:val="00B17B0C"/>
    <w:rsid w:val="00B26993"/>
    <w:rsid w:val="00B30AA9"/>
    <w:rsid w:val="00B31715"/>
    <w:rsid w:val="00B318D8"/>
    <w:rsid w:val="00B40F72"/>
    <w:rsid w:val="00B44E1D"/>
    <w:rsid w:val="00B52C64"/>
    <w:rsid w:val="00B53CA3"/>
    <w:rsid w:val="00B6112E"/>
    <w:rsid w:val="00B6316E"/>
    <w:rsid w:val="00B6511C"/>
    <w:rsid w:val="00B73B89"/>
    <w:rsid w:val="00B74E09"/>
    <w:rsid w:val="00B75358"/>
    <w:rsid w:val="00B83E0A"/>
    <w:rsid w:val="00B94444"/>
    <w:rsid w:val="00B94B22"/>
    <w:rsid w:val="00B96392"/>
    <w:rsid w:val="00B978F5"/>
    <w:rsid w:val="00BA3F28"/>
    <w:rsid w:val="00BB78A0"/>
    <w:rsid w:val="00BC4B61"/>
    <w:rsid w:val="00BC6021"/>
    <w:rsid w:val="00BD3111"/>
    <w:rsid w:val="00BD4868"/>
    <w:rsid w:val="00BD6E1F"/>
    <w:rsid w:val="00BE44EA"/>
    <w:rsid w:val="00BF19ED"/>
    <w:rsid w:val="00BF2338"/>
    <w:rsid w:val="00BF7543"/>
    <w:rsid w:val="00C0177C"/>
    <w:rsid w:val="00C11EF0"/>
    <w:rsid w:val="00C1255E"/>
    <w:rsid w:val="00C15E71"/>
    <w:rsid w:val="00C167A9"/>
    <w:rsid w:val="00C21938"/>
    <w:rsid w:val="00C21A04"/>
    <w:rsid w:val="00C22246"/>
    <w:rsid w:val="00C24311"/>
    <w:rsid w:val="00C2624F"/>
    <w:rsid w:val="00C41D7F"/>
    <w:rsid w:val="00C42A78"/>
    <w:rsid w:val="00C43824"/>
    <w:rsid w:val="00C438E4"/>
    <w:rsid w:val="00C459B0"/>
    <w:rsid w:val="00C622AA"/>
    <w:rsid w:val="00C70F3F"/>
    <w:rsid w:val="00C71459"/>
    <w:rsid w:val="00C87FEB"/>
    <w:rsid w:val="00C935CC"/>
    <w:rsid w:val="00C938A1"/>
    <w:rsid w:val="00C94EB8"/>
    <w:rsid w:val="00CA55E2"/>
    <w:rsid w:val="00CC2A56"/>
    <w:rsid w:val="00CD227A"/>
    <w:rsid w:val="00D01A17"/>
    <w:rsid w:val="00D10E4A"/>
    <w:rsid w:val="00D135FD"/>
    <w:rsid w:val="00D20DCD"/>
    <w:rsid w:val="00D25B0A"/>
    <w:rsid w:val="00D2763A"/>
    <w:rsid w:val="00D4048A"/>
    <w:rsid w:val="00D4108C"/>
    <w:rsid w:val="00D428B9"/>
    <w:rsid w:val="00D51023"/>
    <w:rsid w:val="00D52864"/>
    <w:rsid w:val="00D57AD8"/>
    <w:rsid w:val="00D64530"/>
    <w:rsid w:val="00D657B2"/>
    <w:rsid w:val="00D71724"/>
    <w:rsid w:val="00D77410"/>
    <w:rsid w:val="00D8261B"/>
    <w:rsid w:val="00D87BCB"/>
    <w:rsid w:val="00D937FC"/>
    <w:rsid w:val="00D9556F"/>
    <w:rsid w:val="00DB1C03"/>
    <w:rsid w:val="00DC2036"/>
    <w:rsid w:val="00DC338F"/>
    <w:rsid w:val="00DC6E89"/>
    <w:rsid w:val="00DE1C98"/>
    <w:rsid w:val="00DF0E42"/>
    <w:rsid w:val="00E02C34"/>
    <w:rsid w:val="00E06989"/>
    <w:rsid w:val="00E109A9"/>
    <w:rsid w:val="00E11626"/>
    <w:rsid w:val="00E1633C"/>
    <w:rsid w:val="00E224CE"/>
    <w:rsid w:val="00E26D8E"/>
    <w:rsid w:val="00E30C0F"/>
    <w:rsid w:val="00E3229C"/>
    <w:rsid w:val="00E40362"/>
    <w:rsid w:val="00E43B03"/>
    <w:rsid w:val="00E5157C"/>
    <w:rsid w:val="00E55324"/>
    <w:rsid w:val="00E60A28"/>
    <w:rsid w:val="00E62D55"/>
    <w:rsid w:val="00E6315A"/>
    <w:rsid w:val="00E646BB"/>
    <w:rsid w:val="00E665EA"/>
    <w:rsid w:val="00E671F1"/>
    <w:rsid w:val="00E71B65"/>
    <w:rsid w:val="00E80BBB"/>
    <w:rsid w:val="00E80C6E"/>
    <w:rsid w:val="00E838C6"/>
    <w:rsid w:val="00E84BB8"/>
    <w:rsid w:val="00E862FA"/>
    <w:rsid w:val="00E9181E"/>
    <w:rsid w:val="00E940CC"/>
    <w:rsid w:val="00EA1479"/>
    <w:rsid w:val="00EA26DE"/>
    <w:rsid w:val="00EA3DFF"/>
    <w:rsid w:val="00EA5BE9"/>
    <w:rsid w:val="00EB01A0"/>
    <w:rsid w:val="00EB2A53"/>
    <w:rsid w:val="00EB7E9C"/>
    <w:rsid w:val="00EC7F56"/>
    <w:rsid w:val="00ED0A0E"/>
    <w:rsid w:val="00ED0E79"/>
    <w:rsid w:val="00ED3B06"/>
    <w:rsid w:val="00EF62F2"/>
    <w:rsid w:val="00EF66DA"/>
    <w:rsid w:val="00F050C8"/>
    <w:rsid w:val="00F073B7"/>
    <w:rsid w:val="00F11F73"/>
    <w:rsid w:val="00F21F79"/>
    <w:rsid w:val="00F230D0"/>
    <w:rsid w:val="00F26628"/>
    <w:rsid w:val="00F3016F"/>
    <w:rsid w:val="00F32986"/>
    <w:rsid w:val="00F34999"/>
    <w:rsid w:val="00F40055"/>
    <w:rsid w:val="00F46A8B"/>
    <w:rsid w:val="00F472D4"/>
    <w:rsid w:val="00F501D6"/>
    <w:rsid w:val="00F51662"/>
    <w:rsid w:val="00F55CE9"/>
    <w:rsid w:val="00F61B93"/>
    <w:rsid w:val="00F70680"/>
    <w:rsid w:val="00F710B1"/>
    <w:rsid w:val="00F753C8"/>
    <w:rsid w:val="00F77693"/>
    <w:rsid w:val="00F77FF9"/>
    <w:rsid w:val="00F8082E"/>
    <w:rsid w:val="00F812BC"/>
    <w:rsid w:val="00F82591"/>
    <w:rsid w:val="00F90655"/>
    <w:rsid w:val="00F9149B"/>
    <w:rsid w:val="00F92B97"/>
    <w:rsid w:val="00F97631"/>
    <w:rsid w:val="00FA012B"/>
    <w:rsid w:val="00FA0A46"/>
    <w:rsid w:val="00FA4EA2"/>
    <w:rsid w:val="00FA5274"/>
    <w:rsid w:val="00FA5525"/>
    <w:rsid w:val="00FA5BBF"/>
    <w:rsid w:val="00FA63DC"/>
    <w:rsid w:val="00FA64C1"/>
    <w:rsid w:val="00FB427A"/>
    <w:rsid w:val="00FC0BA9"/>
    <w:rsid w:val="00FC2E97"/>
    <w:rsid w:val="00FD7EF1"/>
    <w:rsid w:val="00FE0952"/>
    <w:rsid w:val="00FE4564"/>
    <w:rsid w:val="00FE4C8F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AFF15"/>
  <w15:chartTrackingRefBased/>
  <w15:docId w15:val="{F6AC1BB2-A7D6-4AE4-A44E-26041578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2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32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32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C3A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473"/>
  </w:style>
  <w:style w:type="paragraph" w:styleId="Footer">
    <w:name w:val="footer"/>
    <w:basedOn w:val="Normal"/>
    <w:link w:val="FooterChar"/>
    <w:uiPriority w:val="99"/>
    <w:unhideWhenUsed/>
    <w:rsid w:val="00A27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0840">
          <w:marLeft w:val="562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orah@optimisingpotential.co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1391</Words>
  <Characters>7931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Reading Borough Council</Company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Flach, Carol</dc:creator>
  <cp:keywords/>
  <dc:description/>
  <cp:lastModifiedBy>Flach, Carol</cp:lastModifiedBy>
  <cp:revision>2</cp:revision>
  <dcterms:created xsi:type="dcterms:W3CDTF">2023-10-06T14:14:00Z</dcterms:created>
  <dcterms:modified xsi:type="dcterms:W3CDTF">2023-10-06T14:14:00Z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9ffa58-9d1c-42f8-b0e6-79cea428c945_Enabled">
    <vt:lpwstr>true</vt:lpwstr>
  </property>
  <property fmtid="{D5CDD505-2E9C-101B-9397-08002B2CF9AE}" pid="3" name="MSIP_Label_619ffa58-9d1c-42f8-b0e6-79cea428c945_SetDate">
    <vt:lpwstr>2023-10-04T10:48:34Z</vt:lpwstr>
  </property>
  <property fmtid="{D5CDD505-2E9C-101B-9397-08002B2CF9AE}" pid="4" name="MSIP_Label_619ffa58-9d1c-42f8-b0e6-79cea428c945_Method">
    <vt:lpwstr>Privileged</vt:lpwstr>
  </property>
  <property fmtid="{D5CDD505-2E9C-101B-9397-08002B2CF9AE}" pid="5" name="MSIP_Label_619ffa58-9d1c-42f8-b0e6-79cea428c945_Name">
    <vt:lpwstr>External</vt:lpwstr>
  </property>
  <property fmtid="{D5CDD505-2E9C-101B-9397-08002B2CF9AE}" pid="6" name="MSIP_Label_619ffa58-9d1c-42f8-b0e6-79cea428c945_SiteId">
    <vt:lpwstr>8b87af7d-8647-4dc7-8df4-5f69a2011bb5</vt:lpwstr>
  </property>
  <property fmtid="{D5CDD505-2E9C-101B-9397-08002B2CF9AE}" pid="7" name="MSIP_Label_619ffa58-9d1c-42f8-b0e6-79cea428c945_ActionId">
    <vt:lpwstr>e0331d80-ad1c-4c12-b879-c597b91a2873</vt:lpwstr>
  </property>
  <property fmtid="{D5CDD505-2E9C-101B-9397-08002B2CF9AE}" pid="8" name="MSIP_Label_619ffa58-9d1c-42f8-b0e6-79cea428c945_ContentBits">
    <vt:lpwstr>0</vt:lpwstr>
  </property>
</Properties>
</file>