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E474" w14:textId="77777777" w:rsidR="00E227ED" w:rsidRDefault="00E227ED" w:rsidP="00F45CF3">
      <w:pPr>
        <w:spacing w:after="0" w:line="240" w:lineRule="auto"/>
        <w:contextualSpacing/>
        <w:rPr>
          <w:sz w:val="24"/>
          <w:szCs w:val="24"/>
        </w:rPr>
      </w:pPr>
    </w:p>
    <w:p w14:paraId="1D5DF695" w14:textId="77777777" w:rsidR="00E12DD9" w:rsidRDefault="00E12DD9" w:rsidP="00E12DD9">
      <w:pPr>
        <w:spacing w:after="0" w:line="240" w:lineRule="auto"/>
        <w:ind w:left="283"/>
        <w:contextualSpacing/>
        <w:rPr>
          <w:sz w:val="24"/>
          <w:szCs w:val="24"/>
        </w:rPr>
      </w:pPr>
    </w:p>
    <w:p w14:paraId="38C96DB3" w14:textId="77777777" w:rsidR="007E4EA3" w:rsidRDefault="007E4EA3" w:rsidP="00E12DD9">
      <w:pPr>
        <w:spacing w:after="0" w:line="240" w:lineRule="auto"/>
        <w:ind w:left="283"/>
        <w:contextualSpacing/>
        <w:rPr>
          <w:sz w:val="24"/>
          <w:szCs w:val="24"/>
        </w:rPr>
      </w:pPr>
    </w:p>
    <w:p w14:paraId="22822F04" w14:textId="77777777" w:rsidR="004B30AF" w:rsidRPr="00D038CF" w:rsidRDefault="004B30AF" w:rsidP="00E12DD9">
      <w:pPr>
        <w:spacing w:after="0" w:line="240" w:lineRule="auto"/>
        <w:ind w:left="283"/>
        <w:contextualSpacing/>
        <w:rPr>
          <w:sz w:val="32"/>
          <w:szCs w:val="32"/>
        </w:rPr>
      </w:pPr>
    </w:p>
    <w:p w14:paraId="30702587" w14:textId="6CDDF3F9" w:rsidR="0017540B" w:rsidRPr="00D038CF" w:rsidRDefault="00923CD2" w:rsidP="00923CD2">
      <w:pPr>
        <w:spacing w:after="0" w:line="240" w:lineRule="auto"/>
        <w:ind w:left="567"/>
        <w:jc w:val="center"/>
        <w:rPr>
          <w:rFonts w:ascii="Amasis MT Pro Black" w:hAnsi="Amasis MT Pro Black"/>
          <w:b/>
          <w:bCs/>
          <w:color w:val="D46F63"/>
          <w:sz w:val="48"/>
          <w:szCs w:val="48"/>
        </w:rPr>
      </w:pPr>
      <w:r w:rsidRPr="00923CD2">
        <w:rPr>
          <w:rFonts w:ascii="Amasis MT Pro Black" w:hAnsi="Amasis MT Pro Black"/>
          <w:b/>
          <w:bCs/>
          <w:color w:val="008796"/>
          <w:sz w:val="48"/>
          <w:szCs w:val="48"/>
          <w:lang w:val="en-US"/>
        </w:rPr>
        <w:t>Implementation Guide and Standard Operating Procedure (SOP)</w:t>
      </w:r>
      <w:r w:rsidR="0017540B" w:rsidRPr="00D038CF">
        <w:rPr>
          <w:rFonts w:ascii="Amasis MT Pro Black" w:hAnsi="Amasis MT Pro Black"/>
          <w:b/>
          <w:bCs/>
          <w:color w:val="D46F63"/>
          <w:sz w:val="48"/>
          <w:szCs w:val="48"/>
        </w:rPr>
        <w:t>.</w:t>
      </w:r>
    </w:p>
    <w:p w14:paraId="755FBE32" w14:textId="1EFA9070" w:rsidR="00923CD2" w:rsidRDefault="00923CD2" w:rsidP="00923CD2">
      <w:pPr>
        <w:spacing w:after="100" w:line="240" w:lineRule="auto"/>
        <w:contextualSpacing/>
        <w:jc w:val="center"/>
        <w:rPr>
          <w:rFonts w:cstheme="minorHAnsi"/>
          <w:sz w:val="24"/>
          <w:szCs w:val="24"/>
          <w:lang w:val="en-US"/>
        </w:rPr>
      </w:pPr>
      <w:r w:rsidRPr="00923CD2">
        <w:rPr>
          <w:rFonts w:cstheme="minorHAnsi"/>
          <w:sz w:val="24"/>
          <w:szCs w:val="24"/>
          <w:lang w:val="en-US"/>
        </w:rPr>
        <w:t>Setting Up and Delivering the PRRE Model in a New Area</w:t>
      </w:r>
    </w:p>
    <w:p w14:paraId="4ACC4110" w14:textId="77777777" w:rsidR="00923CD2" w:rsidRDefault="00923CD2" w:rsidP="00923CD2">
      <w:pPr>
        <w:spacing w:after="100" w:line="240" w:lineRule="auto"/>
        <w:contextualSpacing/>
        <w:rPr>
          <w:rFonts w:cstheme="minorHAnsi"/>
          <w:sz w:val="24"/>
          <w:szCs w:val="24"/>
          <w:lang w:val="en-US"/>
        </w:rPr>
      </w:pPr>
    </w:p>
    <w:p w14:paraId="3A31AFA6" w14:textId="77777777" w:rsidR="00923CD2" w:rsidRDefault="00923CD2" w:rsidP="00923CD2">
      <w:pPr>
        <w:spacing w:after="100" w:line="240" w:lineRule="auto"/>
        <w:contextualSpacing/>
        <w:rPr>
          <w:rFonts w:cstheme="minorHAnsi"/>
          <w:sz w:val="24"/>
          <w:szCs w:val="24"/>
          <w:lang w:val="en-US"/>
        </w:rPr>
      </w:pPr>
    </w:p>
    <w:p w14:paraId="751085F0" w14:textId="0C001E7B" w:rsidR="00923CD2" w:rsidRPr="00923CD2" w:rsidRDefault="00923CD2" w:rsidP="00923CD2">
      <w:pPr>
        <w:spacing w:after="100" w:line="240" w:lineRule="auto"/>
        <w:contextualSpacing/>
        <w:rPr>
          <w:rFonts w:cstheme="minorHAnsi"/>
          <w:sz w:val="24"/>
          <w:szCs w:val="24"/>
        </w:rPr>
      </w:pPr>
      <w:r w:rsidRPr="00923CD2">
        <w:rPr>
          <w:rFonts w:cstheme="minorHAnsi"/>
          <w:sz w:val="24"/>
          <w:szCs w:val="24"/>
          <w:lang w:val="en-US"/>
        </w:rPr>
        <w:t>Milton Keynes Youth Justice Service (MKYJS)</w:t>
      </w:r>
      <w:r w:rsidRPr="00923CD2">
        <w:rPr>
          <w:rFonts w:cstheme="minorHAnsi"/>
          <w:sz w:val="24"/>
          <w:szCs w:val="24"/>
        </w:rPr>
        <w:t> </w:t>
      </w:r>
      <w:r w:rsidRPr="00923CD2">
        <w:rPr>
          <w:rFonts w:cstheme="minorHAnsi"/>
          <w:sz w:val="24"/>
          <w:szCs w:val="24"/>
        </w:rPr>
        <w:br/>
      </w:r>
      <w:r w:rsidRPr="00923CD2">
        <w:rPr>
          <w:rFonts w:cstheme="minorHAnsi"/>
          <w:sz w:val="24"/>
          <w:szCs w:val="24"/>
          <w:lang w:val="en-US"/>
        </w:rPr>
        <w:t>Milton Keynes City Council</w:t>
      </w:r>
      <w:r w:rsidRPr="00923CD2">
        <w:rPr>
          <w:rFonts w:cstheme="minorHAnsi"/>
          <w:sz w:val="24"/>
          <w:szCs w:val="24"/>
        </w:rPr>
        <w:t> </w:t>
      </w:r>
      <w:r w:rsidRPr="00923CD2">
        <w:rPr>
          <w:rFonts w:cstheme="minorHAnsi"/>
          <w:sz w:val="24"/>
          <w:szCs w:val="24"/>
        </w:rPr>
        <w:br/>
      </w:r>
      <w:r w:rsidRPr="00923CD2">
        <w:rPr>
          <w:rFonts w:cstheme="minorHAnsi"/>
          <w:sz w:val="24"/>
          <w:szCs w:val="24"/>
          <w:lang w:val="en-US"/>
        </w:rPr>
        <w:t>10 March 2026 | Version 1.0</w:t>
      </w:r>
    </w:p>
    <w:p w14:paraId="15EF391B" w14:textId="77777777" w:rsidR="00923CD2" w:rsidRPr="00923CD2" w:rsidRDefault="00923CD2" w:rsidP="00923CD2">
      <w:pPr>
        <w:spacing w:after="100" w:line="240" w:lineRule="auto"/>
        <w:ind w:firstLine="567"/>
        <w:contextualSpacing/>
        <w:rPr>
          <w:rFonts w:cstheme="minorHAnsi"/>
          <w:sz w:val="24"/>
          <w:szCs w:val="24"/>
        </w:rPr>
      </w:pPr>
      <w:r w:rsidRPr="00923CD2">
        <w:rPr>
          <w:rFonts w:cstheme="minorHAnsi"/>
          <w:sz w:val="24"/>
          <w:szCs w:val="24"/>
        </w:rPr>
        <w:t> </w:t>
      </w:r>
    </w:p>
    <w:p w14:paraId="156E9076" w14:textId="77777777" w:rsidR="00923CD2" w:rsidRPr="00923CD2" w:rsidRDefault="00923CD2" w:rsidP="00923CD2">
      <w:pPr>
        <w:spacing w:after="100" w:line="240" w:lineRule="auto"/>
        <w:contextualSpacing/>
        <w:rPr>
          <w:rFonts w:cstheme="minorHAnsi"/>
          <w:i/>
          <w:iCs/>
          <w:sz w:val="24"/>
          <w:szCs w:val="24"/>
        </w:rPr>
      </w:pPr>
      <w:r w:rsidRPr="00923CD2">
        <w:rPr>
          <w:rFonts w:cstheme="minorHAnsi"/>
          <w:i/>
          <w:iCs/>
          <w:sz w:val="24"/>
          <w:szCs w:val="24"/>
          <w:lang w:val="en-US"/>
        </w:rPr>
        <w:t>This document provides a structured implementation guide and accompanying Standard Operating Procedure (SOP) for establishing the Promoting Reintegration and Reducing Exclusions (PRRE) model within a new local area. It is shared as an example of effective practice to support both national learning and local adaptation. The guidance should be applied alongside existing local governance arrangements, information-sharing agreements, and established clinical and education pathways.</w:t>
      </w:r>
      <w:r w:rsidRPr="00923CD2">
        <w:rPr>
          <w:rFonts w:cstheme="minorHAnsi"/>
          <w:i/>
          <w:iCs/>
          <w:sz w:val="24"/>
          <w:szCs w:val="24"/>
        </w:rPr>
        <w:t> </w:t>
      </w:r>
    </w:p>
    <w:p w14:paraId="24D7D804" w14:textId="77777777" w:rsidR="00923CD2" w:rsidRDefault="00923CD2" w:rsidP="00923CD2">
      <w:pPr>
        <w:spacing w:after="100" w:line="240" w:lineRule="auto"/>
        <w:contextualSpacing/>
        <w:rPr>
          <w:rFonts w:cstheme="minorHAnsi"/>
          <w:sz w:val="24"/>
          <w:szCs w:val="24"/>
        </w:rPr>
      </w:pPr>
    </w:p>
    <w:p w14:paraId="4DA8B590" w14:textId="7FEF9298" w:rsidR="00923CD2" w:rsidRDefault="00923CD2" w:rsidP="00923CD2">
      <w:pPr>
        <w:spacing w:after="100" w:line="240" w:lineRule="auto"/>
        <w:contextualSpacing/>
        <w:rPr>
          <w:rFonts w:cstheme="minorHAnsi"/>
          <w:color w:val="66BDCC"/>
          <w:sz w:val="32"/>
          <w:szCs w:val="32"/>
        </w:rPr>
      </w:pPr>
      <w:r w:rsidRPr="00923CD2">
        <w:rPr>
          <w:rFonts w:cstheme="minorHAnsi"/>
          <w:color w:val="66BDCC"/>
          <w:sz w:val="32"/>
          <w:szCs w:val="32"/>
          <w:lang w:val="en-US"/>
        </w:rPr>
        <w:t>Implementation Phases</w:t>
      </w:r>
      <w:r w:rsidRPr="00923CD2">
        <w:rPr>
          <w:rFonts w:cstheme="minorHAnsi"/>
          <w:color w:val="66BDCC"/>
          <w:sz w:val="32"/>
          <w:szCs w:val="32"/>
        </w:rPr>
        <w:t> </w:t>
      </w:r>
    </w:p>
    <w:p w14:paraId="57DF148B" w14:textId="77777777" w:rsidR="00923CD2" w:rsidRPr="00923CD2" w:rsidRDefault="00923CD2" w:rsidP="00923CD2">
      <w:pPr>
        <w:spacing w:after="100" w:line="240" w:lineRule="auto"/>
        <w:contextualSpacing/>
        <w:rPr>
          <w:rFonts w:cstheme="minorHAnsi"/>
          <w:color w:val="66BDCC"/>
          <w:sz w:val="32"/>
          <w:szCs w:val="32"/>
        </w:rPr>
      </w:pPr>
    </w:p>
    <w:p w14:paraId="5CAFFCEB" w14:textId="77777777" w:rsidR="00923CD2" w:rsidRDefault="00923CD2" w:rsidP="00923CD2">
      <w:pPr>
        <w:spacing w:after="100" w:line="240" w:lineRule="auto"/>
        <w:contextualSpacing/>
        <w:rPr>
          <w:rFonts w:cstheme="minorHAnsi"/>
          <w:sz w:val="24"/>
          <w:szCs w:val="24"/>
        </w:rPr>
      </w:pPr>
      <w:r w:rsidRPr="00923CD2">
        <w:rPr>
          <w:rFonts w:cstheme="minorHAnsi"/>
          <w:b/>
          <w:bCs/>
          <w:sz w:val="24"/>
          <w:szCs w:val="24"/>
          <w:lang w:val="en-US"/>
        </w:rPr>
        <w:t>Phase 1</w:t>
      </w:r>
      <w:r w:rsidRPr="00923CD2">
        <w:rPr>
          <w:rFonts w:cstheme="minorHAnsi"/>
          <w:sz w:val="24"/>
          <w:szCs w:val="24"/>
          <w:lang w:val="en-US"/>
        </w:rPr>
        <w:t>: </w:t>
      </w:r>
      <w:proofErr w:type="spellStart"/>
      <w:r w:rsidRPr="00923CD2">
        <w:rPr>
          <w:rFonts w:cstheme="minorHAnsi"/>
          <w:sz w:val="24"/>
          <w:szCs w:val="24"/>
          <w:lang w:val="en-US"/>
        </w:rPr>
        <w:t>Mobilisation</w:t>
      </w:r>
      <w:proofErr w:type="spellEnd"/>
      <w:r w:rsidRPr="00923CD2">
        <w:rPr>
          <w:rFonts w:cstheme="minorHAnsi"/>
          <w:sz w:val="24"/>
          <w:szCs w:val="24"/>
          <w:lang w:val="en-US"/>
        </w:rPr>
        <w:t> (4–8 weeks)</w:t>
      </w:r>
      <w:r w:rsidRPr="00923CD2">
        <w:rPr>
          <w:rFonts w:cstheme="minorHAnsi"/>
          <w:sz w:val="24"/>
          <w:szCs w:val="24"/>
        </w:rPr>
        <w:t> </w:t>
      </w:r>
    </w:p>
    <w:p w14:paraId="5C4A4614" w14:textId="0786E29B" w:rsidR="00923CD2" w:rsidRPr="00923CD2" w:rsidRDefault="00923CD2" w:rsidP="00923CD2">
      <w:pPr>
        <w:spacing w:after="100" w:line="240" w:lineRule="auto"/>
        <w:contextualSpacing/>
        <w:rPr>
          <w:rFonts w:cstheme="minorHAnsi"/>
          <w:sz w:val="24"/>
          <w:szCs w:val="24"/>
        </w:rPr>
      </w:pPr>
      <w:r w:rsidRPr="00923CD2">
        <w:rPr>
          <w:rFonts w:cstheme="minorHAnsi"/>
          <w:sz w:val="24"/>
          <w:szCs w:val="24"/>
        </w:rPr>
        <w:br/>
      </w:r>
      <w:r w:rsidRPr="00923CD2">
        <w:rPr>
          <w:rFonts w:cstheme="minorHAnsi"/>
          <w:sz w:val="24"/>
          <w:szCs w:val="24"/>
          <w:lang w:val="en-US"/>
        </w:rPr>
        <w:t>The </w:t>
      </w:r>
      <w:proofErr w:type="spellStart"/>
      <w:r w:rsidRPr="00923CD2">
        <w:rPr>
          <w:rFonts w:cstheme="minorHAnsi"/>
          <w:sz w:val="24"/>
          <w:szCs w:val="24"/>
          <w:lang w:val="en-US"/>
        </w:rPr>
        <w:t>mobilisation</w:t>
      </w:r>
      <w:proofErr w:type="spellEnd"/>
      <w:r w:rsidRPr="00923CD2">
        <w:rPr>
          <w:rFonts w:cstheme="minorHAnsi"/>
          <w:sz w:val="24"/>
          <w:szCs w:val="24"/>
          <w:lang w:val="en-US"/>
        </w:rPr>
        <w:t> phase focuses on establishing the strategic and operational foundations required for delivery. During this stage, appropriate sponsorship and governance arrangements should be confirmed through the Youth Justice Service (YJS) Board and local education partnership structures. Decisions should be made regarding the Speech and Language Therapy (SLT) delivery model, including whether provision will be employed directly or commissioned, alongside clear clinical governance arrangements. Information governance arrangements must be established to support lawful and ethical data sharing. Referral criteria, triage thresholds, and response times should be clearly defined, and pilot settings identified with named leads.</w:t>
      </w:r>
      <w:r w:rsidRPr="00923CD2">
        <w:rPr>
          <w:rFonts w:cstheme="minorHAnsi"/>
          <w:sz w:val="24"/>
          <w:szCs w:val="24"/>
        </w:rPr>
        <w:t> </w:t>
      </w:r>
    </w:p>
    <w:p w14:paraId="4003447A" w14:textId="77777777" w:rsidR="00923CD2" w:rsidRDefault="00923CD2" w:rsidP="00923CD2">
      <w:pPr>
        <w:spacing w:after="100" w:line="240" w:lineRule="auto"/>
        <w:contextualSpacing/>
        <w:rPr>
          <w:rFonts w:cstheme="minorHAnsi"/>
          <w:sz w:val="24"/>
          <w:szCs w:val="24"/>
          <w:lang w:val="en-US"/>
        </w:rPr>
      </w:pPr>
    </w:p>
    <w:p w14:paraId="286F5545" w14:textId="43BCE0A7" w:rsidR="00923CD2" w:rsidRDefault="00923CD2" w:rsidP="00923CD2">
      <w:pPr>
        <w:spacing w:after="100" w:line="240" w:lineRule="auto"/>
        <w:contextualSpacing/>
        <w:rPr>
          <w:rFonts w:cstheme="minorHAnsi"/>
          <w:sz w:val="24"/>
          <w:szCs w:val="24"/>
        </w:rPr>
      </w:pPr>
      <w:r w:rsidRPr="00923CD2">
        <w:rPr>
          <w:rFonts w:cstheme="minorHAnsi"/>
          <w:b/>
          <w:bCs/>
          <w:sz w:val="24"/>
          <w:szCs w:val="24"/>
          <w:lang w:val="en-US"/>
        </w:rPr>
        <w:t>Phase 2</w:t>
      </w:r>
      <w:r w:rsidRPr="00923CD2">
        <w:rPr>
          <w:rFonts w:cstheme="minorHAnsi"/>
          <w:sz w:val="24"/>
          <w:szCs w:val="24"/>
          <w:lang w:val="en-US"/>
        </w:rPr>
        <w:t>: Pilot Delivery (Term 1)</w:t>
      </w:r>
      <w:r w:rsidRPr="00923CD2">
        <w:rPr>
          <w:rFonts w:cstheme="minorHAnsi"/>
          <w:sz w:val="24"/>
          <w:szCs w:val="24"/>
        </w:rPr>
        <w:t> </w:t>
      </w:r>
      <w:r w:rsidRPr="00923CD2">
        <w:rPr>
          <w:rFonts w:cstheme="minorHAnsi"/>
          <w:sz w:val="24"/>
          <w:szCs w:val="24"/>
        </w:rPr>
        <w:br/>
      </w:r>
      <w:r w:rsidRPr="00923CD2">
        <w:rPr>
          <w:rFonts w:cstheme="minorHAnsi"/>
          <w:sz w:val="24"/>
          <w:szCs w:val="24"/>
          <w:lang w:val="en-US"/>
        </w:rPr>
        <w:t>The pilot phase focuses on testing the model within selected settings and refining delivery processes. Briefing sessions should be delivered to pilot settings to ensure understanding of the PRRE offer and confirm referral volumes. Triage meetings should review referrals, followed by assessments and the provision of written reports. Feedback meetings should be held with education staff and families to </w:t>
      </w:r>
      <w:proofErr w:type="gramStart"/>
      <w:r w:rsidRPr="00923CD2">
        <w:rPr>
          <w:rFonts w:cstheme="minorHAnsi"/>
          <w:sz w:val="24"/>
          <w:szCs w:val="24"/>
          <w:lang w:val="en-US"/>
        </w:rPr>
        <w:t>agree</w:t>
      </w:r>
      <w:proofErr w:type="gramEnd"/>
      <w:r w:rsidRPr="00923CD2">
        <w:rPr>
          <w:rFonts w:cstheme="minorHAnsi"/>
          <w:sz w:val="24"/>
          <w:szCs w:val="24"/>
          <w:lang w:val="en-US"/>
        </w:rPr>
        <w:t> next steps. Initial staff training and consultation sessions should also be delivered. Baseline and outcome data should be collected to support evaluation.</w:t>
      </w:r>
      <w:r w:rsidRPr="00923CD2">
        <w:rPr>
          <w:rFonts w:cstheme="minorHAnsi"/>
          <w:sz w:val="24"/>
          <w:szCs w:val="24"/>
        </w:rPr>
        <w:t> </w:t>
      </w:r>
    </w:p>
    <w:p w14:paraId="7E941925" w14:textId="77777777" w:rsidR="00923CD2" w:rsidRPr="00923CD2" w:rsidRDefault="00923CD2" w:rsidP="00923CD2">
      <w:pPr>
        <w:spacing w:after="100" w:line="240" w:lineRule="auto"/>
        <w:contextualSpacing/>
        <w:rPr>
          <w:rFonts w:cstheme="minorHAnsi"/>
          <w:sz w:val="24"/>
          <w:szCs w:val="24"/>
        </w:rPr>
      </w:pPr>
    </w:p>
    <w:p w14:paraId="5226F009" w14:textId="77777777" w:rsidR="00923CD2" w:rsidRDefault="00923CD2" w:rsidP="00923CD2">
      <w:pPr>
        <w:spacing w:after="100" w:line="240" w:lineRule="auto"/>
        <w:contextualSpacing/>
        <w:rPr>
          <w:rFonts w:cstheme="minorHAnsi"/>
          <w:sz w:val="24"/>
          <w:szCs w:val="24"/>
        </w:rPr>
      </w:pPr>
      <w:r w:rsidRPr="00923CD2">
        <w:rPr>
          <w:rFonts w:cstheme="minorHAnsi"/>
          <w:b/>
          <w:bCs/>
          <w:sz w:val="24"/>
          <w:szCs w:val="24"/>
          <w:lang w:val="en-US"/>
        </w:rPr>
        <w:t>Phase 3</w:t>
      </w:r>
      <w:r w:rsidRPr="00923CD2">
        <w:rPr>
          <w:rFonts w:cstheme="minorHAnsi"/>
          <w:sz w:val="24"/>
          <w:szCs w:val="24"/>
          <w:lang w:val="en-US"/>
        </w:rPr>
        <w:t>: Scale and Embed (Term 2 onwards)</w:t>
      </w:r>
      <w:r w:rsidRPr="00923CD2">
        <w:rPr>
          <w:rFonts w:cstheme="minorHAnsi"/>
          <w:sz w:val="24"/>
          <w:szCs w:val="24"/>
        </w:rPr>
        <w:t> </w:t>
      </w:r>
      <w:r w:rsidRPr="00923CD2">
        <w:rPr>
          <w:rFonts w:cstheme="minorHAnsi"/>
          <w:sz w:val="24"/>
          <w:szCs w:val="24"/>
        </w:rPr>
        <w:br/>
      </w:r>
      <w:r w:rsidRPr="00923CD2">
        <w:rPr>
          <w:rFonts w:cstheme="minorHAnsi"/>
          <w:sz w:val="24"/>
          <w:szCs w:val="24"/>
          <w:lang w:val="en-US"/>
        </w:rPr>
        <w:t>Following evaluation of the pilot phase, services should refine referral pathways, documentation, and operational processes. The model can then be expanded to additional settings, supported by </w:t>
      </w:r>
      <w:proofErr w:type="spellStart"/>
      <w:r w:rsidRPr="00923CD2">
        <w:rPr>
          <w:rFonts w:cstheme="minorHAnsi"/>
          <w:sz w:val="24"/>
          <w:szCs w:val="24"/>
          <w:lang w:val="en-US"/>
        </w:rPr>
        <w:t>formalised</w:t>
      </w:r>
      <w:proofErr w:type="spellEnd"/>
      <w:r w:rsidRPr="00923CD2">
        <w:rPr>
          <w:rFonts w:cstheme="minorHAnsi"/>
          <w:sz w:val="24"/>
          <w:szCs w:val="24"/>
          <w:lang w:val="en-US"/>
        </w:rPr>
        <w:t> service-level arrangements. A community of practice should be established alongside an ongoing training </w:t>
      </w:r>
      <w:proofErr w:type="spellStart"/>
      <w:r w:rsidRPr="00923CD2">
        <w:rPr>
          <w:rFonts w:cstheme="minorHAnsi"/>
          <w:sz w:val="24"/>
          <w:szCs w:val="24"/>
          <w:lang w:val="en-US"/>
        </w:rPr>
        <w:t>programme</w:t>
      </w:r>
      <w:proofErr w:type="spellEnd"/>
      <w:r w:rsidRPr="00923CD2">
        <w:rPr>
          <w:rFonts w:cstheme="minorHAnsi"/>
          <w:sz w:val="24"/>
          <w:szCs w:val="24"/>
          <w:lang w:val="en-US"/>
        </w:rPr>
        <w:t>. Reporting mechanisms should be embedded within governance structures and aligned with commissioning cycles.</w:t>
      </w:r>
      <w:r w:rsidRPr="00923CD2">
        <w:rPr>
          <w:rFonts w:cstheme="minorHAnsi"/>
          <w:sz w:val="24"/>
          <w:szCs w:val="24"/>
        </w:rPr>
        <w:t> </w:t>
      </w:r>
    </w:p>
    <w:p w14:paraId="15AA2705" w14:textId="77777777" w:rsidR="00923CD2" w:rsidRDefault="00923CD2" w:rsidP="00923CD2">
      <w:pPr>
        <w:spacing w:after="100" w:line="240" w:lineRule="auto"/>
        <w:contextualSpacing/>
        <w:rPr>
          <w:rFonts w:cstheme="minorHAnsi"/>
          <w:sz w:val="24"/>
          <w:szCs w:val="24"/>
        </w:rPr>
      </w:pPr>
    </w:p>
    <w:p w14:paraId="3AD37D69" w14:textId="3BA7B333" w:rsidR="00923CD2" w:rsidRDefault="00923CD2" w:rsidP="00923CD2">
      <w:pPr>
        <w:spacing w:after="100" w:line="240" w:lineRule="auto"/>
        <w:contextualSpacing/>
        <w:rPr>
          <w:rFonts w:cstheme="minorHAnsi"/>
          <w:color w:val="66BDCC"/>
          <w:sz w:val="32"/>
          <w:szCs w:val="32"/>
        </w:rPr>
      </w:pPr>
      <w:r w:rsidRPr="00923CD2">
        <w:rPr>
          <w:rFonts w:cstheme="minorHAnsi"/>
          <w:color w:val="66BDCC"/>
          <w:sz w:val="32"/>
          <w:szCs w:val="32"/>
          <w:lang w:val="en-US"/>
        </w:rPr>
        <w:t>Operational Standard Operating Procedure (SOP)</w:t>
      </w:r>
      <w:r w:rsidRPr="00923CD2">
        <w:rPr>
          <w:rFonts w:cstheme="minorHAnsi"/>
          <w:color w:val="66BDCC"/>
          <w:sz w:val="32"/>
          <w:szCs w:val="32"/>
        </w:rPr>
        <w:t> </w:t>
      </w:r>
    </w:p>
    <w:p w14:paraId="193F5C84" w14:textId="77777777" w:rsidR="00923CD2" w:rsidRPr="00923CD2" w:rsidRDefault="00923CD2" w:rsidP="00923CD2">
      <w:pPr>
        <w:spacing w:after="100" w:line="240" w:lineRule="auto"/>
        <w:contextualSpacing/>
        <w:rPr>
          <w:rFonts w:cstheme="minorHAnsi"/>
          <w:color w:val="66BDCC"/>
          <w:sz w:val="32"/>
          <w:szCs w:val="32"/>
        </w:rPr>
      </w:pPr>
    </w:p>
    <w:p w14:paraId="47B62374" w14:textId="09506922" w:rsidR="00734EC0" w:rsidRPr="00923CD2" w:rsidRDefault="00923CD2" w:rsidP="00923CD2">
      <w:pPr>
        <w:spacing w:after="100" w:line="240" w:lineRule="auto"/>
        <w:contextualSpacing/>
        <w:rPr>
          <w:rFonts w:cstheme="minorHAnsi"/>
          <w:sz w:val="24"/>
          <w:szCs w:val="24"/>
        </w:rPr>
      </w:pPr>
      <w:r w:rsidRPr="00923CD2">
        <w:rPr>
          <w:rFonts w:cstheme="minorHAnsi"/>
          <w:sz w:val="24"/>
          <w:szCs w:val="24"/>
          <w:lang w:val="en-US"/>
        </w:rPr>
        <w:t>The PRRE operational pathway provides a clear and consistent process from referral through to intervention and review. All referrals are subject to triage to determine suitability. Consent is confirmed prior to progression. Where criteria are met, an assessment is scheduled and completed. A report is produced and shared with stakeholders. A feedback meeting is held with the education setting and parent or carer to agree an action plan. Where required, a follow-up review takes place within 6–12 weeks to assess progress and determine further support.</w:t>
      </w:r>
      <w:r w:rsidRPr="00923CD2">
        <w:rPr>
          <w:rFonts w:cstheme="minorHAnsi"/>
          <w:sz w:val="24"/>
          <w:szCs w:val="24"/>
        </w:rPr>
        <w:t> </w:t>
      </w:r>
    </w:p>
    <w:sectPr w:rsidR="00734EC0" w:rsidRPr="00923CD2" w:rsidSect="007A7BE0">
      <w:headerReference w:type="default" r:id="rId9"/>
      <w:footerReference w:type="default" r:id="rId10"/>
      <w:headerReference w:type="first" r:id="rId11"/>
      <w:pgSz w:w="11906" w:h="16838"/>
      <w:pgMar w:top="720" w:right="720" w:bottom="720" w:left="720"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0A4E" w14:textId="77777777" w:rsidR="00923CD2" w:rsidRDefault="00923CD2" w:rsidP="00F45CF3">
      <w:pPr>
        <w:spacing w:after="0" w:line="240" w:lineRule="auto"/>
      </w:pPr>
      <w:r>
        <w:separator/>
      </w:r>
    </w:p>
  </w:endnote>
  <w:endnote w:type="continuationSeparator" w:id="0">
    <w:p w14:paraId="28EF4688" w14:textId="77777777" w:rsidR="00923CD2" w:rsidRDefault="00923CD2" w:rsidP="00F45CF3">
      <w:pPr>
        <w:spacing w:after="0" w:line="240" w:lineRule="auto"/>
      </w:pPr>
      <w:r>
        <w:continuationSeparator/>
      </w:r>
    </w:p>
  </w:endnote>
  <w:endnote w:type="continuationNotice" w:id="1">
    <w:p w14:paraId="698506E9" w14:textId="77777777" w:rsidR="00923CD2" w:rsidRDefault="00923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8710" w14:textId="77777777"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37B8" w14:textId="77777777" w:rsidR="00923CD2" w:rsidRDefault="00923CD2" w:rsidP="00F45CF3">
      <w:pPr>
        <w:spacing w:after="0" w:line="240" w:lineRule="auto"/>
      </w:pPr>
      <w:r>
        <w:separator/>
      </w:r>
    </w:p>
  </w:footnote>
  <w:footnote w:type="continuationSeparator" w:id="0">
    <w:p w14:paraId="3A42D27F" w14:textId="77777777" w:rsidR="00923CD2" w:rsidRDefault="00923CD2" w:rsidP="00F45CF3">
      <w:pPr>
        <w:spacing w:after="0" w:line="240" w:lineRule="auto"/>
      </w:pPr>
      <w:r>
        <w:continuationSeparator/>
      </w:r>
    </w:p>
  </w:footnote>
  <w:footnote w:type="continuationNotice" w:id="1">
    <w:p w14:paraId="71F30FE5" w14:textId="77777777" w:rsidR="00923CD2" w:rsidRDefault="00923C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32B8" w14:textId="77777777" w:rsidR="00F45CF3" w:rsidRDefault="00F2793B"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47E5FC53">
              <wp:simplePos x="0" y="0"/>
              <wp:positionH relativeFrom="column">
                <wp:posOffset>-5658245</wp:posOffset>
              </wp:positionH>
              <wp:positionV relativeFrom="paragraph">
                <wp:posOffset>4534535</wp:posOffset>
              </wp:positionV>
              <wp:extent cx="10754678" cy="359410"/>
              <wp:effectExtent l="0" t="3175" r="5715" b="5715"/>
              <wp:wrapNone/>
              <wp:docPr id="598649480" name="Rectangle 598649480"/>
              <wp:cNvGraphicFramePr/>
              <a:graphic xmlns:a="http://schemas.openxmlformats.org/drawingml/2006/main">
                <a:graphicData uri="http://schemas.microsoft.com/office/word/2010/wordprocessingShape">
                  <wps:wsp>
                    <wps:cNvSpPr/>
                    <wps:spPr>
                      <a:xfrm rot="5400000">
                        <a:off x="0" y="0"/>
                        <a:ext cx="10754678"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12263" id="Rectangle 598649480" o:spid="_x0000_s1026" style="position:absolute;margin-left:-445.55pt;margin-top:357.05pt;width:846.85pt;height:28.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" fillcolor="#008796"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2419" w14:textId="77777777" w:rsidR="007A7BE0" w:rsidRDefault="00391F01">
    <w:pPr>
      <w:pStyle w:val="Header"/>
    </w:pPr>
    <w:r>
      <w:rPr>
        <w:noProof/>
        <w:lang w:eastAsia="en-GB"/>
      </w:rPr>
      <mc:AlternateContent>
        <mc:Choice Requires="wps">
          <w:drawing>
            <wp:anchor distT="0" distB="0" distL="114300" distR="114300" simplePos="0" relativeHeight="251661313" behindDoc="0" locked="0" layoutInCell="1" allowOverlap="1" wp14:anchorId="42770917" wp14:editId="545E2DE0">
              <wp:simplePos x="0" y="0"/>
              <wp:positionH relativeFrom="column">
                <wp:posOffset>-5645785</wp:posOffset>
              </wp:positionH>
              <wp:positionV relativeFrom="paragraph">
                <wp:posOffset>4589145</wp:posOffset>
              </wp:positionV>
              <wp:extent cx="10754360" cy="359410"/>
              <wp:effectExtent l="0" t="3175" r="5715" b="5715"/>
              <wp:wrapNone/>
              <wp:docPr id="1510539166" name="Rectangle 1510539166"/>
              <wp:cNvGraphicFramePr/>
              <a:graphic xmlns:a="http://schemas.openxmlformats.org/drawingml/2006/main">
                <a:graphicData uri="http://schemas.microsoft.com/office/word/2010/wordprocessingShape">
                  <wps:wsp>
                    <wps:cNvSpPr/>
                    <wps:spPr>
                      <a:xfrm rot="5400000">
                        <a:off x="0" y="0"/>
                        <a:ext cx="10754360"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BA818" id="Rectangle 1510539166" o:spid="_x0000_s1026" style="position:absolute;margin-left:-444.55pt;margin-top:361.35pt;width:846.8pt;height:28.3pt;rotation:90;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" fillcolor="#008796" stroked="f" strokeweight="1pt"/>
          </w:pict>
        </mc:Fallback>
      </mc:AlternateContent>
    </w:r>
    <w:r w:rsidR="007A7BE0">
      <w:rPr>
        <w:noProof/>
      </w:rPr>
      <w:drawing>
        <wp:anchor distT="0" distB="0" distL="114300" distR="114300" simplePos="0" relativeHeight="251660289" behindDoc="0" locked="0" layoutInCell="1" allowOverlap="1" wp14:anchorId="72BAD4D2" wp14:editId="39A39A2B">
          <wp:simplePos x="0" y="0"/>
          <wp:positionH relativeFrom="column">
            <wp:posOffset>4225925</wp:posOffset>
          </wp:positionH>
          <wp:positionV relativeFrom="paragraph">
            <wp:posOffset>-149225</wp:posOffset>
          </wp:positionV>
          <wp:extent cx="2535555" cy="632460"/>
          <wp:effectExtent l="0" t="0" r="4445" b="2540"/>
          <wp:wrapNone/>
          <wp:docPr id="1110825764" name="Picture 111082576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D2"/>
    <w:rsid w:val="00045D9C"/>
    <w:rsid w:val="00064DC1"/>
    <w:rsid w:val="000C6E1C"/>
    <w:rsid w:val="000E3B9C"/>
    <w:rsid w:val="0017540B"/>
    <w:rsid w:val="001E2824"/>
    <w:rsid w:val="00211B24"/>
    <w:rsid w:val="00273564"/>
    <w:rsid w:val="00391F01"/>
    <w:rsid w:val="00420C3A"/>
    <w:rsid w:val="004A364B"/>
    <w:rsid w:val="004B30AF"/>
    <w:rsid w:val="005C3BD0"/>
    <w:rsid w:val="006043E2"/>
    <w:rsid w:val="00637D75"/>
    <w:rsid w:val="0064246E"/>
    <w:rsid w:val="00643E56"/>
    <w:rsid w:val="00644957"/>
    <w:rsid w:val="006564BE"/>
    <w:rsid w:val="006C084B"/>
    <w:rsid w:val="006C57D6"/>
    <w:rsid w:val="006D5567"/>
    <w:rsid w:val="006D7CC1"/>
    <w:rsid w:val="006F1198"/>
    <w:rsid w:val="006F276C"/>
    <w:rsid w:val="00734EC0"/>
    <w:rsid w:val="007A7BE0"/>
    <w:rsid w:val="007E4EA3"/>
    <w:rsid w:val="00806C53"/>
    <w:rsid w:val="00830F68"/>
    <w:rsid w:val="008326A4"/>
    <w:rsid w:val="008416E5"/>
    <w:rsid w:val="00882D65"/>
    <w:rsid w:val="008E36FF"/>
    <w:rsid w:val="008E461A"/>
    <w:rsid w:val="00923CD2"/>
    <w:rsid w:val="00981D37"/>
    <w:rsid w:val="00992B8E"/>
    <w:rsid w:val="00A45DA9"/>
    <w:rsid w:val="00AD1F73"/>
    <w:rsid w:val="00AE5F48"/>
    <w:rsid w:val="00AF1785"/>
    <w:rsid w:val="00B03B56"/>
    <w:rsid w:val="00B350BA"/>
    <w:rsid w:val="00B466BE"/>
    <w:rsid w:val="00B73D5B"/>
    <w:rsid w:val="00BC3444"/>
    <w:rsid w:val="00BE5187"/>
    <w:rsid w:val="00C97CF8"/>
    <w:rsid w:val="00D038CF"/>
    <w:rsid w:val="00D610CF"/>
    <w:rsid w:val="00E03ABA"/>
    <w:rsid w:val="00E12DD9"/>
    <w:rsid w:val="00E227ED"/>
    <w:rsid w:val="00E54070"/>
    <w:rsid w:val="00EA6DAA"/>
    <w:rsid w:val="00F2793B"/>
    <w:rsid w:val="00F45CF3"/>
    <w:rsid w:val="00F57823"/>
    <w:rsid w:val="00F6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A49EC"/>
  <w15:chartTrackingRefBased/>
  <w15:docId w15:val="{97FAB52F-9639-4ADE-AC96-77E616AF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5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74525\Downloads\Briefing%20Note%20Template%202024%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D6EA8680580E9548B667880C81ECE879" ma:contentTypeVersion="10" ma:contentTypeDescription="MKC Branded Word Template Document" ma:contentTypeScope="" ma:versionID="9892b5c7f0486ca6cb3bc27d676f3ea1">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D0E6451-7147-4C0D-97B6-9AC9E4F45FA4}">
  <ds:schemaRefs>
    <ds:schemaRef ds:uri="http://schemas.microsoft.com/sharepoint/v3/contenttype/forms"/>
  </ds:schemaRefs>
</ds:datastoreItem>
</file>

<file path=customXml/itemProps2.xml><?xml version="1.0" encoding="utf-8"?>
<ds:datastoreItem xmlns:ds="http://schemas.openxmlformats.org/officeDocument/2006/customXml" ds:itemID="{4060B687-D0A2-450C-B85A-8FCD61BDED6E}">
  <ds:schemaRefs>
    <ds:schemaRef ds:uri="http://schemas.microsoft.com/office/2006/metadata/properties"/>
    <ds:schemaRef ds:uri="http://schemas.microsoft.com/office/infopath/2007/PartnerControls"/>
    <ds:schemaRef ds:uri="b8652632-f1b5-4c71-ba22-4efebc9d6754"/>
    <ds:schemaRef ds:uri="eb7d08dc-c761-4aaf-a91f-bbb55a531384"/>
  </ds:schemaRefs>
</ds:datastoreItem>
</file>

<file path=customXml/itemProps3.xml><?xml version="1.0" encoding="utf-8"?>
<ds:datastoreItem xmlns:ds="http://schemas.openxmlformats.org/officeDocument/2006/customXml" ds:itemID="{B27B86B4-AFE2-4AB7-8908-C754883DFB5B}"/>
</file>

<file path=customXml/itemProps4.xml><?xml version="1.0" encoding="utf-8"?>
<ds:datastoreItem xmlns:ds="http://schemas.openxmlformats.org/officeDocument/2006/customXml" ds:itemID="{9A6396D9-6B17-4AF5-854E-BE448B3357B9}"/>
</file>

<file path=docProps/app.xml><?xml version="1.0" encoding="utf-8"?>
<Properties xmlns="http://schemas.openxmlformats.org/officeDocument/2006/extended-properties" xmlns:vt="http://schemas.openxmlformats.org/officeDocument/2006/docPropsVTypes">
  <Template>Briefing Note Template 2024 (3)</Template>
  <TotalTime>10</TotalTime>
  <Pages>2</Pages>
  <Words>436</Words>
  <Characters>2750</Characters>
  <Application>Microsoft Office Word</Application>
  <DocSecurity>0</DocSecurity>
  <Lines>70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Carly</dc:creator>
  <cp:keywords/>
  <dc:description/>
  <cp:lastModifiedBy>Carly Murphy</cp:lastModifiedBy>
  <cp:revision>1</cp:revision>
  <cp:lastPrinted>2024-01-09T10:43:00Z</cp:lastPrinted>
  <dcterms:created xsi:type="dcterms:W3CDTF">2026-05-07T11:39:00Z</dcterms:created>
  <dcterms:modified xsi:type="dcterms:W3CDTF">2026-05-07T11:51:00Z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0x010100073DBBF460B4694388C550D7D3B1399900D6EA8680580E9548B667880C81ECE879</vt:lpwstr>
  </property>
</Properties>
</file>